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5B5" w:rsidRPr="00FD52C0" w:rsidRDefault="0075450F" w:rsidP="005602B4">
      <w:pPr>
        <w:pStyle w:val="Heading6"/>
        <w:jc w:val="center"/>
        <w:rPr>
          <w:rStyle w:val="Emphasis"/>
          <w:rFonts w:ascii="TH Niramit AS" w:hAnsi="TH Niramit AS" w:cs="TH Niramit AS"/>
          <w:i w:val="0"/>
          <w:iCs w:val="0"/>
        </w:rPr>
      </w:pPr>
      <w:r w:rsidRPr="00FD52C0">
        <w:rPr>
          <w:rFonts w:ascii="TH Niramit AS" w:hAnsi="TH Niramit AS" w:cs="TH Niramit A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B628AD" wp14:editId="4C434FBC">
                <wp:simplePos x="0" y="0"/>
                <wp:positionH relativeFrom="column">
                  <wp:posOffset>4933950</wp:posOffset>
                </wp:positionH>
                <wp:positionV relativeFrom="paragraph">
                  <wp:posOffset>-1133475</wp:posOffset>
                </wp:positionV>
                <wp:extent cx="695325" cy="5715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50F" w:rsidRDefault="007545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B628A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8.5pt;margin-top:-89.25pt;width:54.75pt;height: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" fillcolor="white [3201]" stroked="f" strokeweight=".5pt">
                <v:textbox>
                  <w:txbxContent>
                    <w:p w:rsidR="0075450F" w:rsidRDefault="0075450F"/>
                  </w:txbxContent>
                </v:textbox>
              </v:shape>
            </w:pict>
          </mc:Fallback>
        </mc:AlternateConten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cs/>
        </w:rPr>
        <w:t>ตอนที่ ๒</w:t>
      </w:r>
    </w:p>
    <w:p w:rsidR="007D15B5" w:rsidRPr="00FD52C0" w:rsidRDefault="007D15B5" w:rsidP="005602B4">
      <w:pPr>
        <w:pStyle w:val="Heading6"/>
        <w:jc w:val="center"/>
        <w:rPr>
          <w:rStyle w:val="Emphasis"/>
          <w:rFonts w:ascii="TH Niramit AS" w:hAnsi="TH Niramit AS" w:cs="TH Niramit AS"/>
          <w:i w:val="0"/>
          <w:iCs w:val="0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cs/>
        </w:rPr>
        <w:t>ปรัชญาพระเวท</w:t>
      </w:r>
    </w:p>
    <w:p w:rsidR="007D15B5" w:rsidRPr="00FD52C0" w:rsidRDefault="007D15B5" w:rsidP="009C3A43">
      <w:pPr>
        <w:pStyle w:val="Heading6"/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>๑</w:t>
      </w:r>
      <w:r w:rsidR="0075450F"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บทนำ</w:t>
      </w:r>
    </w:p>
    <w:p w:rsidR="007D15B5" w:rsidRPr="00FD52C0" w:rsidRDefault="007D15B5" w:rsidP="005602B4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คัมภีร์พระเวท ถือเป็นบันทึกเก่าแก่ที่สุดคัมภีร์หนึ่ง โดยเฉพาะในส่วนของฤคเวทตามข้อสันนิษฐานของยวาหะลาล เนห์รูถึงกับบอกว่า “น่าจะเป็นหนังสือที่เก่าแก่ที่สุดเท่าที่มนุษยชาติมี”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นอกจากความเก่าแก่แล้ว พระเวทเป็นคัมภีร์สำคัญที่มีอิทธิพลต่อระบบความคิด ความเชื่อ ประเพณี วัฒนธรรมของอินเดียที่สุดคัมภีร์หนึ่ง แทบกล่าวได้ว่า ระบบความคิดทางศาสนา ปรัชญาของอินเดียทั้งหมด ไม่ว่าจะเป็นสายอาสติกะ หรือสายนาสติกะ ล้วนได้รับอิทธิพลจากพระเวททั้งสิ้น ไม่ว่าจะโดยตรง หรือโดยอ้อมก็ตาม แม้คัมภีร์พระไตรปิฎก คัมภีร์อรรถกถา หรือคัมภีร์ทางพระพุทธศาสนา ก็กล่าวพาดพิงถึงคัมภีร์พระเวทอยู่บ่อยครั้ง บางคัมภีร์ระบุรายละเอียดไปถึงบูรพาจารย์ผู้สืบทอดคัมภีร์พระเวท เช่น คัมภีร์ทีฆนิกาย สีลขันธวรรคมีระบุถึงฤาษีอัฏฐกะ ฤาษีวามกะ ฤาษีวามเทวะ ฤาษีเวสสามิตร ฤาษียมตัคคิ ฤาษีอังคีรส ฤาษีภารัทวาชะ ฤาษีวาเสฏฐะ ฤาษีกัสสปะ ฤาษีภคุ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เป็นต้น การศึกษาปรัชญาอินเดียจึงขาดไม่ได้ที่จะต้องเริ่มต้นจากคัมภีร์พระเวท</w:t>
      </w:r>
    </w:p>
    <w:p w:rsidR="007D15B5" w:rsidRPr="00FD52C0" w:rsidRDefault="007D15B5" w:rsidP="005602B4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จะว่าไปแล้ว คัมภีร์พระเวทก็เปรียบเสมือนกับป่าผืนใหญ่ที่อุดมสมบูรณ์ตามธรรมชาติ ผู้ใดปรารถนาอะไรจากป่าผืนนี้ ย่อมสำเร็จประโยชน์ตามฐานะของตน ๆ  เช่น นักบวชอาจแสวงหาความสงบจากป่าเพื่อบำเพ็ญพรต ช่างไม้อาจแสวงหาไม้เพื่อกระทำเครื่องเรือน หมอยาอาจแสวงหายาสมุนไพรเพื่อการเยียวยาโรคภัย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ชาวนาอาจแสวงหาพืชผักผลไม้เพื่อยังอัตภาพให้เป็นไป  นักท่องเที่ยวอาจแสวงหาความบันเทิงจากความงดงามของธรรมชาติ</w:t>
      </w:r>
    </w:p>
    <w:p w:rsidR="007D15B5" w:rsidRPr="00FD52C0" w:rsidRDefault="007D15B5" w:rsidP="005602B4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ทำนองเทียงกับคัมภีร์พระเวท ถือเป็นคัมภีร์ที่อุดมไปด้วยเรื่องราวต่าง ๆ มากมาย ผู้ใดปรารถนาสิ่งใดจากพระเวท ย่อมสำเร็จประโยชน์ตามฐานะของตน ๆ เช่น นักปรัชญาอาจแสวงหาร่องรอยแนวความคิดทางปรัชญา  นักศาสนาอาจแสวงหาร่อย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รอยความคิดทางด้านศาสนา นักโบราณคดีอาจสนใจร่องรอยของบันทึกจากอดีต นักสังคมวิทยาอาจสนใจเรื่องวิถีชีวิตความเป็นอยู่ของผู้คนในอดีต ขณะที่นักศิลปินสนใจแสวงหาความเพลิดเพลินจากบทสวด บทเพลงสรรเสริญเหล่าเทพเทวาทั้งหลาย นักภาษาศาสตร์อาจสนใจเรื่องการใช้ถ้อยคำที่ถ่ายทอดออกมา เป็นต้น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แมกซ์ มูลเลอร์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(Max Muller)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ถึงกับกล่าวว่า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พระเวทนั้นไม่ได้มีความสำคัญเฉพาะในแง่ประวัติศาสตร์อินเดียเท่านั้น แต่ยังถือว่ามีความสำคัญต่อประวัติศาสตร์โลกอีกด้วย เพราะพระเวทนับเป็นร่องรอยทางประวัติศาสตร์ที่เก่าแก่ที่มีความสมบูรณ์ยากที่จะหาวรรณกรรมใดในภาษาอื่นมาเปรียบเทียบได้ พระเวทจะนำเราย้อนหลังกลับไปในอดีตสมัยที่ยังไม่มีการบันทึกอะไรไว้ในโลก</w:t>
      </w:r>
    </w:p>
    <w:p w:rsidR="007D15B5" w:rsidRPr="00FD52C0" w:rsidRDefault="007D15B5" w:rsidP="005602B4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อนึ่ง มองจากรูปศัพท์ คำว่า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เวท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ซึ่งเป็นชื่อคัมภีร์ ก็สะท้อนให้เห็นถึงความหมายสำคัญที่แฝงอยู่ กล่าวคือ รากศัพท์ดังกล่าวบ่งถึงความรู้ ปัญญา และความคิด คัมภีร์พระเวทจึงเป็นคัมภีร์ที่รวบรวม ประมวล ความรู้ ความเข้าใจของมนุษย์เกี่ยวกับเรื่องชีวิต โลก จักรวาล จิตวิญญาณ และพระเจ้า ตลอดถึงวิธีปฏิบัติต่อสิ่งเหล่านั้น</w:t>
      </w:r>
    </w:p>
    <w:p w:rsidR="007D15B5" w:rsidRPr="00FD52C0" w:rsidRDefault="007D15B5" w:rsidP="005602B4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นอกจากจะมีความหมายไปในทางความรู้ ปัญญา และความคิดแล้ว คำว่า เวท ยังหมายถึงมันตระ ได้แก่บทสวดสรรเสริญเหล่าเทพเทวาทั้งหลาย และพราหมณะ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4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ได้แก่ส่วนที่เป็นคำสอน ซึ่งแฝงแนวคิดทางปรัชญาที่สำคัญตั้งแต่ยุคแรกเริ่มที่อารยันเข้ามาสู่ดินแดนที่เรียกว่าชมพูทวีป หรืออินเดียในปัจจุบัน </w:t>
      </w:r>
    </w:p>
    <w:p w:rsidR="005602B4" w:rsidRPr="00FD52C0" w:rsidRDefault="007D15B5" w:rsidP="005602B4">
      <w:pPr>
        <w:pStyle w:val="Heading6"/>
        <w:tabs>
          <w:tab w:val="left" w:pos="1260"/>
        </w:tabs>
        <w:jc w:val="thaiDistribute"/>
        <w:rPr>
          <w:rFonts w:ascii="TH Niramit AS" w:hAnsi="TH Niramit AS" w:cs="TH Niramit AS"/>
          <w:b w:val="0"/>
          <w:b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การศึกษาปรัชญาอินเดียโบราณ จึงมีความจำเป็นที่ต้องเริ่มต้นที่พระเวท ทั้งนี้เพื่อให้ผู้ศึกษาได้ทราบแนวความคิดพื้นฐานอันจะนำไปสู่ความเข้าใจปรัชญาสายต่าง ๆ หรือสำนักต่าง ๆ ในอินเดียต่อไป</w:t>
      </w:r>
    </w:p>
    <w:p w:rsidR="007D15B5" w:rsidRPr="00FD52C0" w:rsidRDefault="0075450F" w:rsidP="005602B4">
      <w:pPr>
        <w:pStyle w:val="Heading6"/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>๒.</w: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คัมภีร์พระเวท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พระเวท ประกอบด้วยคัมภีร์หลัก ๓ คัมภีร์ ได้แก่ ฤคเวท ยชุรเวท และสามเวท รวมเรียกว่า ไตรเพท ภายหลังต่อมาได้มีการรวบรวมบทสวดประเภทเวทย์ มนต์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คาถาที่ใช้สำหรับขจัดปัดเป่าเหตุเภทภัย ตลอดเพื่อเสริมสิริมงคลแก่ชีวิตเป็นอีกคัมภีร์หนึ่งต่างหาก เรียกว่า อถรรพเวท ปัจจุบันพระเวทจึงมีทั้งหมด ๔ คัมภีร์ โดยแต่ละคัมภีร์เนื้อหาพอสรุปโดยสังเขปดังนี้</w:t>
      </w:r>
    </w:p>
    <w:p w:rsidR="007D15B5" w:rsidRPr="00FD52C0" w:rsidRDefault="0075450F" w:rsidP="00D97A6B">
      <w:pPr>
        <w:pStyle w:val="Heading6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๒.๑ คัมภีร์ฤคเวท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เป็นคัมภีร์ที่รวบรวมมันตระ ซึ่งแต่งเป็นร้อยกรองชนิดต่าง ๆ ถึง ๑๗ ประเภทฉันท์ จุดมุ่งหมายเพื่อใช้เป็นบทสวดสรรเสริญเทพเจ้าต่าง ๆ เช่น เทพอัคนี เทพวายุ เทพอัศวิน เทพสุริยะ เทพมารุต เทพโสมะ เทพวายุ เทพสาวิตรี เป็นต้น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ตามตำนานเล่าว่า ผู้เรียบเรียงคัมภีร์นี้คือเทพฤาษีเวทวยาส 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ฤคเวทแบ่งออกเป็นมณฑล (เล่ม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)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แต่ละมณฑลแบ่งย่อยเป็นอนุวาก แต่ละอนุวากแบ่งออกเป็นสูกตะ (บท) แต่ละสูกตะจะประกอบด้วยมันตระ (บทสวด) ซึ่งเมื่อเรียงลำดับลักษณะการแบ่งหมวดหมู่ดังกล่าวแล้วจะได้จำนวนรายละเอียดดังนี้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ก. มณฑล  แบ่งเป็น ๑๐ มณฑล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ข. อนุวาก แบ่งเป็น ๘๕ อนุวาก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ค. สูกตะ แบ่งออกเป็น ๑,๐๒๘ สูกตะ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(เดิมมี ๑,๐๑๗ แต่มีการเพิ่มมาใหม่)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ง. มันตระ แบ่งออกเป็น ๑๐,๕๘๐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มันตระ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5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</w:p>
    <w:p w:rsidR="007D15B5" w:rsidRPr="00FD52C0" w:rsidRDefault="0075450F" w:rsidP="00D97A6B">
      <w:pPr>
        <w:pStyle w:val="Heading6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๒.๒ คัมภีร์ยชุรเวท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ยชุรเวท เป็นคัมภีร์ที่ให้ความรู้เกี่ยวกับการประกอบพิธีบูชายัญต่าง ๆ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6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เช่น การบูชาในวันเพ็ญเต็มดวง และวันเพ็ญเดือนดับ การบูชาเพื่อเป็นการให้เกียรติแก่พระอินทร์ การบูชาด้วยน้ำโสม พิธีราชสูยะ พิธีอัศวเมธ เป็นต้น เป็นคู่มือให้แนวทางในการประกอบพิธีกรรมแก่พราหมณ์ และอัธวรรยุ คล้าย ๆ กับมนต์พิธีของชาวพุทธในปัจจุบัน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ยชุรเวท แบ่งออกเป็น ๒ ส่วนใหญ่ ๆ คือ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ก. กฤษณยชุรเวท หมายถึง ยชุรเวทดำ เป็นยชุรเวทดั้งเดิมที่ยังไม่มีการแบ่งแยกระหว่างโศลก กับร้อยกรองออกจากกัน  ลักษณะของยชุรเวทดำจะเริ่มต้นด้วยโศลก และคำอธิบายสลับเป็นบทไป  เช่น คัมภีร์มีไมตติรียพราหมณะ คัมภีร์กาถก และคัมภีร์ไมตรยาณียะ เป็นต้น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ข. กุศลยชุรเวท หมายถึง ยชุรเวทขาว เป็นยชุรเวทที่มีการแบ่งระหว่างโศลก และร้อยแก้วที่เป็นคำอธิบายออกจากกัน ยชุรเวทขาวนี้มีจำนวนทั้งหมด ๔๐ บท แต่ละบทก็จะกล่าวถึงพิธีกรรมที่แตกต่างกันออกไป เช่น บทที่ ๑-๒ ว่าด้วยการประกอบพิธีบูชายัญ บทที่ ๓ ว่าด้วยการบูชาไฟ บทที่ ๔-๘ ว่าด้วยการบูชาด้วยน้ำโสม เป็นต้น</w:t>
      </w:r>
    </w:p>
    <w:p w:rsidR="007D15B5" w:rsidRPr="00FD52C0" w:rsidRDefault="0075450F" w:rsidP="00D97A6B">
      <w:pPr>
        <w:pStyle w:val="Heading6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๒.๓ คัมภีร์สามเวท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สามเวท เป็นคัมภีร์ที่ว่าด้วยบทเพลงที่ใช้สำหรับสวดประกอบทำนองเพลงเพื่อใช้ในพิธีบูชา เนื้อหาของบทเพลงแต่ละบทไปในทำนองสรรเสริญ หรือขอพรจากเทพ มีจำนวนทั้งหมด ๑,๕๔๙ มันตระ มันตระส่วนใหญ่ก็นำมาจากคัมภีร์ฤคเวทอีกชั้นหนึ่ง ที่เป็นของใหม่มีเพียง ๗๕ มันตระเท่านั้น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สามเวท มีจำนวนสาขาทั้งหมด ๑,๐๐๐ สาขา แต่ในปัจจุบันมีเหลืออยู่เพียง ๓ สาขาเท่านั้น ได้แก่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7"/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ก. ราณายนียสาขา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ข. ไชมินียสาขา หรือ ตลวการสาขา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ค. เกาถุมสาขา</w:t>
      </w:r>
    </w:p>
    <w:p w:rsidR="007D15B5" w:rsidRPr="00FD52C0" w:rsidRDefault="007D15B5" w:rsidP="00AA0B6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อนึ่ง สามเวทนี้ ถือว่ามีความสำคัญต่อประวัติศาสตร์การดนตรีของอินเดียเป็นอย่างมาก เพราะโน้ตเพลงพื้นฐานของอินเดียก็มีกำเนิดมาจากสามเวท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8"/>
      </w:r>
    </w:p>
    <w:p w:rsidR="007D15B5" w:rsidRPr="00FD52C0" w:rsidRDefault="007D15B5" w:rsidP="00D97A6B">
      <w:pPr>
        <w:pStyle w:val="Heading6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๒.๒.๔ คัมภีร์อถรรพเวท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อถรรพเวท เป็นคัมภีร์ที่ว่าด้วยเวทย์ มนต์ คาถา ของขลัง เป็นบทสวดที่ใช้ขจัดปัดเป่าสิ่งที่เป็นอัปมงคลทั้งหลาย ขณะเดียวกันก็เสริมสิริมงคลให้กับชีวิต ถือเป็นคัมภีร์หนึ่งที่มีความสำคัญมาก พระราชามหากษัตริย์ ตลอดเหล่านักรบทั้งหลายในอดีตมักจะใช้เวทย์มนต์คาถาเหล่านี้ในการป้องกันตัว ขณะเดียวกันก็สามารถทำลายฝ่ายตรงกันข้ามเพื่อให้ตนได้ชัย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อถรรพเวทที่ตกทอดมาถึงปัจจุบันมีเพียง ๒ สาขา คือ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ก. สาขาไปปลาทะ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ข. สาขาเศานกียะ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โดยปกติ ทั้งในอดีตและปัจจุบัน เมื่อกล่าวถึงอถรรพเวท จะหมายถึงสาขาเศานกียะ ซึ่งมีจำนวน ๒๐ กาณฑ์ และแบ่งออกเป็น ๔๘ ประปาฐกะ รวมไว้ด้วยสูกตะ ๗๖๔ สูกตะ ทุกสูกตะมีมันตระ ๖,๐๐๐ มันตระ ในจำนวนนี้ ประมาณ ๑,๒๐๐ มันตระ เป็นมันตระที่คัดมาจากคัมภีร์ฤคเวท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9"/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อนึ่ง ในบรรดาคัมภีร์พระเวททั้ง ๔ คัมภีร์นี้ แต่ละคัมภีร์แบ่งออกเป็น ๓ ส่วน/ภาค คือ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10"/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๑.คัมภีร์สํหิตา หรือมันตระ คำว่า สํหิตา แปลว่า ที่รวมหรือชุมนุม หมายถึงรวมหรือชุมนุมบทสวดสรรเสริญเทพเจ้า บทสวดขับร้อง มนต์คาถา หรือสูตร สำหรับใช้ในพิธีบูชายัญซึ่งอยู่ในรูปของร้องกรองหรือฉันท์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๒.คัมภีร์พราหมณะ ได้แก่ข้อความร้อยแก้วอธิบายความหมายของบทสวดแต่ละบทว่าใช้ในโอกาสใด พิธีใด นอกจากนั้นยังพรรณนาถึงที่มาของบทสวดที่ใช้ในการบูชายัญ ตลอดถึงอธิบายถึงความหมายของพิธีบูชายัญด้วย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คัมภีร์อารัณยกะและอุปนิษัท  เป็นคัมภีร์ที่รวบรวมความรู้สึกนึกคิดทางศาสนา และปรัชญา เช่น ความรู้สึกนึกคิดเกี่ยวกับพรหมัน อาตมัน วิญญาณ พระเจ้า การสร้างโลก กำเนิดมนุษย์ เป็นต้น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บางตำราแยกคัมภีร์อารัณยกะ และคัมภีร์อุปนิษัทออกจากกัน กลายเป็น ๔ ภาค คือ คัมภีร์สํหิตา คัมภีร์พราหมณะ คัมภีร์อารัณยกะ และคัมภีร์อุปษินัท</w:t>
      </w:r>
    </w:p>
    <w:p w:rsidR="007D15B5" w:rsidRPr="00FD52C0" w:rsidRDefault="007D15B5" w:rsidP="003D36DB">
      <w:pPr>
        <w:pStyle w:val="Heading6"/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>๓</w:t>
      </w:r>
      <w:r w:rsidR="0075450F"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Pr="00FD52C0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แนวความคิดทางศาสนา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อย่างที่ได้ปรารภในเบื้องต้นแล้วว่า พระเวทนั้นเปรียบเสมือนป่าดงดิบอันอุดมสมบูรณ์ หลากหลายไปด้วยเหล่าพฤกษชาตินานาพันธุ์ ดังนั้นผู้ปรารถนาศึกษาเรื่องใด พระเวทย่อมสามารถสนองความต้องการของผู้นั้นให้สมปรารถนาได้ โดยที่สุดแม้แนวคิดเรื่องศาสนา 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เพื่อยืนยันข้อเท็จจริงดังกล่าวข้างต้น จึงได้ประมวลแนวคิดทางศาสนาในคัมภีร์พระเวทมานำเสนอเพื่อเป็นแนวทาง และเพื่อประโยชน์ในการศึกษาต่อไป โดยจะได้สรุปเป็นประเด็น พร้อมคำอธิบายพอสังเขป 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การบูชาไฟ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การบูชาไฟ ถือเป็นลัทธิศาสนาของชาวอริยกะมาดั้งเดิมตั้งแต่ยังไม่อพยพเข้ามาสู่ดินแดนแห่งนี้  พระยาประชากิจกรจักร (แช่ม บุนนาค) ได้แจงถึงที่มาของคำว่าอริยกะว่ามาจากคำว่า อาระณะ&lt; อรุณ &lt;     อิระณิ &lt;อรุณ ซึ่งแปลว่า สว่าง ไฟ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1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ซึ่งลัทธิบูชาไฟนี้ได้สืบทอดมาจากลัทธิบูชาพระอาทิตย์อีกทอดหนึ่ง  บนพื้นฐานของพิธีกรรมเช่นนี้ก็เนื่องมาจากความเชื่อที่ว่า ไฟเป็นรัศมีของพระอาทิตย์ และมีพลังอำนาจที่จะเผาผลาญทำลายสรรพสิ่งทั้งหลายทั้งปวงได้ 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ในยุคพระเวท ไฟได้รับการยกย่องเป็นเทพองค์หนึ่งที่มีความสำคัญยิ่งรองจากพระอินทร์ มีโศลกที่กล่าวถึงอัคนีเทพอย่างน้อย ๒๐๐ โศลก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2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ในคัมภีร์ฤคเวทบทแรกก็ขึ้นต้นด้วยการสรรเสริญ และนอบน้อมบูชาไฟในนามพระอัคนีเทพ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ขอให้พิจารณาโศลกต่อไปนี้</w:t>
      </w:r>
    </w:p>
    <w:p w:rsidR="007D15B5" w:rsidRPr="00FD52C0" w:rsidRDefault="007D15B5" w:rsidP="002F3B3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“ข้าพเจ้าขอนอบน้อมองค์พระอัคนีเทพ ผู้เป็นพระประจำครอบครัว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เทพผู้เป็นใหญ่ในการบูชายัญ เป็นหัวหน้านักพรต เป็นผู้ทรงประทานพรให้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ขอพระอัคนีเทพผู้ที่ปราชญ์ทั้งในอดีตและปัจจุบันเคารพนบนอบ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โปรดแนะแนวทางแก่ทวยเทพทั้งหลายในที่นี้ด้วยเถิด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ด้วยอำนาจของพระอัคนีเทพนี้ ขอให้เรามีความมั่งคั่งสมบูรณ์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และมีความสุขความเจริญยิ่งขึ้นทุก ๆ วัน 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และเพียบพร้อมไปด้วยบุตรผู้กล้าหาญ”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3"/>
      </w:r>
    </w:p>
    <w:p w:rsidR="007D15B5" w:rsidRPr="00FD52C0" w:rsidRDefault="007D15B5" w:rsidP="002F3B3C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ในคัมภีร์ทางพระพุทธศาสนา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4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มีร่องรอยพรรณนาถึงลัทธิบูชาไฟ และกล่าวถึงเจ้าลัทธิบูชาไฟ ๓ ท่านซึ่งเป็นที่เคารพนับถือของมหาชน ได้แก่ ปูรณกัสสปะ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นทีกัสสปะ และคยากัสสปะ และเมื่อครั้งที่พระพุทธเจ้าเสด็จไปแสดงธรรมโปรด ก็ทรงพักที่โรงไฟที่พราหมณ์ทั้ง ๓ ท่านพร้อมบริวารใช้ประกอบพิธี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</w:p>
    <w:p w:rsidR="00DB0A3F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แสดงให้เห็นว่า การบูชาไฟเป็นลัทธิศาสนาดั้งเดิมที่มีมาตั้งแต่ก่อนพุทธกาล แม้ในสมัยพุทธกาล พิธีกรรมดังกล่าวนี้ ก็ยังได้รับการปฏิบัติสืบต่อมาโดยไม่ขาดสาย และถือเป็นลัทธิที่มีอิทธิพลต่อสังคมเป็นอย่างมาก</w:t>
      </w:r>
    </w:p>
    <w:p w:rsidR="007D15B5" w:rsidRPr="00FD52C0" w:rsidRDefault="007D15B5" w:rsidP="00C54ACF">
      <w:pPr>
        <w:pStyle w:val="Heading6"/>
        <w:numPr>
          <w:ilvl w:val="0"/>
          <w:numId w:val="43"/>
        </w:numPr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การบูชาเทพเจ้า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การบูชาเทพเจ้า หรือสิ่งศักดิ์ในฐานะเป็นผู้มีอำนาจบันดาลความทุกข์ ความสุขให้แก่มนุษย์ถือเป็นความเชื่อทางศาสนาแรกเริ่มของมวลมนุษยชาติทุกชาติ ทุกภาษา ศาสนาในยุคเริ่มแรกจึงเป็นศาสนาแบบเทวนิยม 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ในพระเวท มีการเอ่ยนามเทพเจ้าหลายองค์  แต่ละองค์ก็มีหน้าที่แตกต่างกันออกไป ช่วงหลัง ๆ มีความพยายามในการรวบรวม จัดหมวดหมู่เทพเจ้าในลักษณะต่าง ๆ เช่น บางตำรา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footnoteReference w:id="15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แบ่งเป็นเทพเจ้าประจำภาคพื้น (เช่น พระอัคนี,พระธรณี,โสมะ) เทพเจ้าประจำอากาศ (เช่น พระวายุ, พระวรุณ,พระอินทร์,)  และเทพเจ้าประจำสวรรค์ (เช่น พระอาทิตย์,พระจันทร์,อัศวิน,เทพีอุษา,เทพีราตรี)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6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บางตำรา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7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ก็จัดแบ่งเทพเจ้าประจำธาตุทั้ง ๔ ได้แก่ เทพเจ้าประจำธาตุน้ำ (เช่น พระอินทร์/มัฆวาน, พระวรุณ) เทพเจ้าประจำธาตุไฟ (เช่น พะอัคนี,พระอาทิตย์,พระจันทร์) เทพเจ้าประจำธาตุลม (เช่น พระวายุ,พระมารุต) เทพเจ้าประจำธาตุดิน (เช่น พระยม,พระกาล) บางตำรา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8"/>
      </w:r>
      <w:r w:rsidR="00DB0A3F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ก็จัดแบ่งตามฐานะ และความสำคัญดังตัวอย่างต่อไปนี้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๑. มหาเทพ ประกอบไปด้วย พระพรหม พระเป็นเจ้าผู้สร้างโลก, พระวิษณุ หรือพระนารายณ์ พระเป็นเจ้าผู้รักษาโลก, พระศิวะ หรือพระอิศวร พระเป็นเจ้าผู้ทำลายโลก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คณะเทพ ประกอบไปด้วย พระอินทร์, พระคเณศ, พระปฤถิวี, พระวรุณ,พระวายุ, พระอัคนี,พระสกันท์, พระกามเทพ, พระวิศวกรรม,พระทักษะ, พระคงคา, พระมนสาเทวี, พระอัศวิน,พระกัศยปะเทพบิดร,พระนพเคราะห์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เทพชั้นผู้น้อย ประกอบไปด้วย พระนารทะ,คนธรรพ์, อุปสร, กินนร กินนรี, ครุฑ, นาค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บทสวดในคัมภีร์พระเวทยุคต้น ๆ ที่กล่าวถึงเทพเจ้าในลักษณะต่าง ๆ แสดงให้เห็นความจริงข้อหนึ่งว่า คนในยุคนั้นมีความใกล้ชิดกับธรรมชาติ ขณะเดียวกันก็ยังไม่ทราบปรากฏการณ์ทางธรรมชาติที่เกิดขึ้นรอบ ๆ ตัวว่ามีสาเหตุมาจากอะไร ทำให้เกิดการจินตนาการไปต่าง ๆ นานา ซึ่งหนึ่งในนั้นก็คือการคิดว่าเป็นอำนาจของเทพเบื้องบน เรื่องราวต่าง ๆ เกี่ยวกับเทพจึงได้รับการกล่าวถึงมากในคัมภีร์พระเวท</w:t>
      </w:r>
    </w:p>
    <w:p w:rsidR="007D15B5" w:rsidRPr="00FD52C0" w:rsidRDefault="007D15B5" w:rsidP="003D36DB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การบูชาเทพเจ้าในยุคต้น ๆ มีลักษณะเป็นพหุเทวนิยม คือนับถือเทพเจ้าหลายองค์ ต่อมาก็พัฒนาไปเป็นอติเทวนิยม (บางครั้งก็เรียกว่าเอกเทวนิยม) คือการยกเทพองค์ใดองค์หนึ่งขึ้นมาเป็นใหญ่ในการประกอบพิธีตามบทบาทหน้าที่ที่เกี่ยวข้อง  และสุดท้ายเป็นเอกนิยม คือการนับถือพระเจ้าสูงสุดเพียงองค์เดียวในฐานะผู้ทรงเป็นหนึ่งเดียวกับจักรวาล เป็นองค์ปฐม และเป็นที่มาของสรรพสิ่ง </w:t>
      </w:r>
    </w:p>
    <w:p w:rsidR="007D15B5" w:rsidRPr="00FD52C0" w:rsidRDefault="007D15B5" w:rsidP="00C54ACF">
      <w:pPr>
        <w:pStyle w:val="Heading6"/>
        <w:numPr>
          <w:ilvl w:val="0"/>
          <w:numId w:val="43"/>
        </w:numPr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ลัทธินับถือบรรพบุรุษ</w:t>
      </w:r>
    </w:p>
    <w:p w:rsidR="007D15B5" w:rsidRPr="00FD52C0" w:rsidRDefault="000A3C74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อารยัน</w:t>
      </w:r>
      <w:r w:rsidR="007D15B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นับถือบรรพบุรุษที่ล่วงลับไปแล้วดุจเทวะ โดยเห็นว่า เมื่อมนุษย์ตายแล้ว มีสิ่งหนึ่งคือวิญญาณหาได้ตายไปด้วยไม่ คงทรงสภาพเป็นอยู่ บรรดาลูกหลานของผู้ตายต้องจัดอาหารเป็นพลีเซ่นวิญญาณ มิหนำซ้ำต่อมายังเห็นว่า วิญญาณนั้นอาจอำนวยความสุขทุกข์แก่ครอบครัวได้ นี่ทำให้เกิดความเกรงกลัวขึ้น ต้องหาอุบายให้วิญญาณโปรดปรานด้วยเครื่องเซ่นสังเวย หรือเซ่นสรวง ตามที่ตนเห็นว่าดวงวิญญาณจะชอบ</w:t>
      </w:r>
      <w:r w:rsidR="007D15B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9"/>
      </w:r>
      <w:r w:rsidR="007D15B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="007D15B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ดังนั้น ในการเซ่นสรวงบูชาจึงต้องทำให้ถูกวิธี โดยถือเป็นภาระของผู้ที่เป็น</w:t>
      </w:r>
      <w:r w:rsidR="007D15B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หัวหน้าครอบครัว ที่จะต้องนำพาคนในครอบครัวเซ่นสรวงตามโอกาส เพื่อความสุข สวัสดีและครอบครัว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พิธีกรรมทางศาสนา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จากความเชื่อเรื่องเทพเจ้าต่าง ๆ ทำให้เกิดพิธีกรรม พิธีกรรมที่กระทำบ่อย ๆ และมีการสืบต่อกันมาจากรุ่นหนึ่งสู่อีกรุ่นหนึ่ง ทำให้เกิดประเพณี และวัฒนธรรมภายในชุมชนในเวลาต่อมา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จุดประสงค์ของพิธีกรรมเหล่านี้ ก็เพื่อความสำเร็จในสิ่งที่ประสงค์ ซึ่งผู้ทำพิธีจะต้องกระทำให้ถูกต้อง เช่น ถ้าบูชาไฟในบ้าน ก็จะต้องใช้อาหารที่หุงต้มแล้ว แต่ถ้าเป็นการบูชาไฟเศราตะที่ศักดิ์สิทธิ์ จะต้องบูชาด้วยเครื่องเซ่นสังเวย น้ำโสม 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ในพระเวทมีการรวบรวมพิธีกรรมทางศาสนา แยกเป็นอีกคัมภีร์หนึ่งต่างหาก เรียกว่าคัมภีร์พราหมณะ  ซึ่งเป็นเสมือนคู่มือสำหรับประกอบพิธีกรรมของพวกพราหมณ์ และใช้ถ่ายทอดให้แก่พราหมณ์รุ่นต่อ ๆ มา เช่น ในไตรเพทางคศาสตร์ ได้แสดงวิธีกระทำพลีกรรมต่อเทพเจ้าด้วยหลักการ ๓ ประการ ดังนี้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20"/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สมเพท หรือสามเพท พิธีในการอารักขาพลีกรรมและอ้อนวอน ขอความปกครองต่อพระอินทร์และพระวรุณ เพื่อให้ฝนฟ้าตกต้องตามฤดูกาล ให้พืชธัญญาหารงอกงามบริบูรณ์ ให้มนุษย์และสัตว์เลี้ยงเจริ</w:t>
      </w:r>
      <w:r w:rsidR="000A239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ญพืชพรรณปราศจากอุปทวันตรายต่าง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ยชุรเวท หรือยุชยุทธ พิธีในการยุทธพลีกรรมและอ้อนวอนขอฤทธิ์ต่อพระนารายณ์ หรือพระอาทิตย์ พระเพลิง หรือพระอัคนีให้มีชัยต่อศัตรู ให้กำจัดปิศาจและอุบาทว์ทั้งปวง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อัศรวเวท พิธีการหัตถกรรม พาณิชกรรม ขอความสำเร็จในการงาน ขอลาภสักการะให้สำเร็จผลต่าง ๆ ต่อพระวิศุกรรม พระมารุต หรือพรหม เป็นต้น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กล่าวโดยสรุป พิธีกรรมที่สำคัญในยุคพระเวทก็คือพิธีกรรมที่เกี่ยวข้องกับการเซ่นสรวง การบูชาเทพเจ้า หรือสิ่งศักดิ์ต่าง ๆ ตามความคติความเชื่อของตน โดยมีจุดมุ่งหมายเพื่อให้ได้ในสิ่งที่ประสงค์ และขจัดปัดเป่าอันตรายทั้งปวง</w:t>
      </w:r>
    </w:p>
    <w:p w:rsidR="007D15B5" w:rsidRPr="00FD52C0" w:rsidRDefault="007D15B5" w:rsidP="00C54ACF">
      <w:pPr>
        <w:pStyle w:val="Heading6"/>
        <w:numPr>
          <w:ilvl w:val="0"/>
          <w:numId w:val="43"/>
        </w:numPr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แนวทางปฏิบัติเพื่อจัดระเบียบสังคม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และหลักศีลธรรม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ในคัมภีร์พระเวท มีหลักปฏิบัติที่เป็นไปเพื่อการจัดระเบียบสังคม พร้อมให้แนวทางในการปฏิบัติตามสมควรแก่ฐานะของตน ๆ โดยคำนึงถึงช่วงชีวิตในวัยต่าง ๆ รู้จักกันโดยทั่วในนามของวรรณะ ๔ อาศรม ๔ และธรรม ๔  ซึ่งจะได้แจกแจงเป็นลำดับต่อไป</w:t>
      </w:r>
    </w:p>
    <w:p w:rsidR="007D15B5" w:rsidRPr="00FD52C0" w:rsidRDefault="007D15B5" w:rsidP="002C1791">
      <w:pPr>
        <w:pStyle w:val="Heading6"/>
        <w:numPr>
          <w:ilvl w:val="0"/>
          <w:numId w:val="44"/>
        </w:numPr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วรรณะ ๔ 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วรรณะ ๔ นับว่าเป็นเรื่องสำคัญเรื่องหนึ่งที่ปรากฏในคัมภีร์พระเวท ถือเป็นรูปแบบของการจัดระเบียบทางสังคมยุคเริ่มต้น สาเหตุของการจัดระเบียบสังคมในลักษณะนี้ ก็มีสาเหตุมาจากความแตกต่างระหว่างพวกอริยกะซึ่งเป็นพวกผิวขาวกับเจ้าของถิ่นเดิมคือมิลักขะซึ่งเป็นพวกผิวดำ ทำให้เกิดความรู้สึกแตกต่างระหว่างสีผิว คำว่าวรรณะจึงหมายถึงสีผิว เบื้องต้นปรากฏเพียง ๓ วรรณะ ต่อมาก็ได้รับการเพิ่มเติมมาอีกวรรณะ พร้อมทั้งมีการกำหนดบทบาทหน้าที่แต่ละวรรณะดังนี้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กษัตริย์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เป็นชนชั้นปกครอง หรือแม้แต่ไม่ได้ทำหน้าที่เป็นผู้ปกครองประเทศโดยตรง แต่หากอยู่ในฐานะเป็นเชื่อพระวงศ์ โดยกระทั่งที่สุดทำหน้าที่ในการป้องกันรักษาประเทศชาติ ก็สงเคราะห์เข้าในวรรณะกษัตริย์ทั้งสิ้น 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พราหมณ์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เป็นชนชั้นนักบวช มีหน้าที่สั่งสอน และประกอบพิธีกรรม เป็นใหญ่ในทางศาสนา และพิธีกรรมต่าง ๆ ถือเป็นบุคคลที่มีอิทธิพลต่อสังคมเป็นอย่างมาก เพราะพิธีกรรมต่าง ๆ ล้วนอยู่ในกำมือของพราหมณ์ทั้งหมด พราหมณ์จึงถือว่าตัวเองนั้นสูงกว่าวรรณะกษัตริย์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แพศย์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เป็นชนชั้นกลาง หมายเอาพวกพ่อค้า คหบดี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๔. ศูทร เป็นชนชั้นต่ำ เป็นชนชั้นล่างของสังคม ทำหน้าที่รับจ้าง กรรมกรใช้แรงงาน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ในคัมภีร์ฤคเวทระบุถึงที่มาของวรรณะทั้ง ๔ ไว้ว่า “ปากของปุรุษะได้กลายเป็นพราหมณ์ แขนทั้งสองได้กลายเป็นราชันย์ ขาทั้งสองได้เป็นไวสยะ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1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พวกศูทรเกิดจากเท้าทั้งสอง”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2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ซึ่งการแบ่งในลักษณะ เท่ากับเป็นการจัดระดับความสูงต่ำของบุคคลในสังคมโดยปริยาย</w:t>
      </w:r>
    </w:p>
    <w:p w:rsidR="007D15B5" w:rsidRPr="00FD52C0" w:rsidRDefault="007D15B5" w:rsidP="002C1791">
      <w:pPr>
        <w:pStyle w:val="Heading6"/>
        <w:numPr>
          <w:ilvl w:val="0"/>
          <w:numId w:val="44"/>
        </w:numPr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อาศรม ๔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อาศรม ๔ ถือเป็นหลัก หรือแนวทางสำหรับการดำเนินชีวิตตามลำดับขั้นที่เหมาะสมสำหรับแต่ละวัย หรือช่วงวัยแห่งชีวิตของคนในสังคม อาศรมเปรียบเหมือนหลักจารีตทางสังคม มีรายละเอียดดังนี้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พรหมจารี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เป็นวัยต้นของชีวิต หน้าที่หลักของผู้ที่อยู่ในช่วงพรหมจารีก็คือการศึกษาเล่าเรียน แสวงหาวิชาความรู้ วัยพรหมจารี เมื่อมีวัยครบ ๕ ปี ๘ ปี และ ๑๖ ปี จะต้องเข้าพิธีรับเข้าสู่สำนักครูเพื่อศึกษาเล่าเรียน โดยเด็กนั้นจะได้รับการคล้องด้วยสายธุรำ หรือยัชโญปวีตจากคุรุ และเรียกพิธีดังกล่าวนี้ว่า อุปานยัน ช่วงวัยดังกล่าวดำเนินไปกระทั่งถึงอายุ ๒๕ จึงถือว่าพ้นวัยพรหมจรรย์โดยสมบูรณ์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คฤหัสถ์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เป็นวัยครองเรือน  แต่งงานมีครอบครัว สร้างเนื้อสร้างตัว มีหน้าที่รับผิดชอบตามฐานะของตน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วานปรัสถ์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เป็นวัยแห่งการปลีกตัวออกจากเรือน เพื่อถือศีล ปฏิบัติธรรม โดยมักจะอยู่ในช่วงอายุตั้งแต่ ๕๐ ปีขึ้นไป เป็นวัยที่ถือว่าได้ผ่านโลก ผ่านชีวิต ผ่านทุกข์ ผ่านสุขมาพอสมควรแล้ว บั้นปลายชีวิตจึงควรแสวงหาคุณค่า ความหมาย หรือความสุขที่ละเอียด ประณีตกว่าความสุขแบบโลก ๆ 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๔. สันยาสี  เป็นวัยที่มุ่งแสวงหาโมกขธรรม คือความหลุดพ้น เป็นจุดมุ่งหมายสุดท้าย ชีวิตของสันยาสีเป็นชีวิตที่สละเรือนโดยสิ้นเชิง มีชีวิตเนื่องด้วยภิกขาจาร ไม่ครอบครองสมบัติ กำหนดระยะเวลาการเข้าสู่อาศรมสันยาสีไม่มีข้อกำหนดตายตัว ขึ้นอยู่กับบารมีของแต่ละคนที่สั่งสมมา เช่น กรณีของศังกราจารย์ นักปรัชญาที่มีชื่อเสียงของฮินดูถือสันยาสีตั้งแต่วัยเด็ก หรือพระพุทธเจ้าก็เข้าสู่สันยาสีเมื่อพระชนมายุเพียง ๑๖ ปี ซึ่งถือว่าเป็นรอยต่อระหว่างพรหมจารีกับคฤหัสถ์ เป็นต้น</w:t>
      </w:r>
    </w:p>
    <w:p w:rsidR="007D15B5" w:rsidRPr="00FD52C0" w:rsidRDefault="00C54ACF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2C1791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๓) </w: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ธรรม ๔ 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ในคัมภีร์พระเวท มีเรื่องราวอยู่ประเภทหนึ่ง เรียกว่า อิติหาส คือเป็นเรื่องราวปรัมปราที่เล่าสืบ ๆ ต่อกันมา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3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ซึ่งเรื่องราวปรัมปรานี้เองทำให้เกิดมหากาพย์ที่ยิ่งใหญ่ของโลก ๒ เรื่อง คือ มหากาพย์มหาภารตะ และมหากาพย์รามายณะ</w:t>
      </w:r>
    </w:p>
    <w:p w:rsidR="007D15B5" w:rsidRPr="00FD52C0" w:rsidRDefault="007D15B5" w:rsidP="00C54ACF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อิติหาส นอกจากมีลักษณะเป็นกาพย์แล้ว คุณลักษณะอย่างหนึ่ง และถือเป็นแก่นสำคัญของอิติหาสก็คือ หลักธรรมสำหรับการดำเนินชีวิต ๔ ประการ อันแสดง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ถึงความพยายามถ่ายทอดหลักการทางศาสนาผ่านเรื่องเล่าปรัมปราสู่อนุชนรุ่นหลัง ๆ สืบมา หลักธรรมดังกล่าวได้แก่</w:t>
      </w:r>
    </w:p>
    <w:p w:rsidR="001A05C0" w:rsidRPr="00FD52C0" w:rsidRDefault="007D15B5" w:rsidP="00F102F5">
      <w:pPr>
        <w:pStyle w:val="Heading6"/>
        <w:tabs>
          <w:tab w:val="left" w:pos="126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๑.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ธรรมะ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เป็นอุดมคติในการดำเนินชีวิตของตัวเอกของเรื่อง ซึ่งในแต่ละเรื่องก็อาจจะเสนออุดมคติที่แตกต่างกันออกไป ซึ่งล้วนแล้วแต่เป็นเรื่องที่ดีงาม</w:t>
      </w:r>
      <w:r w:rsidR="00696B7A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="00CB79C0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ในไตตฺติรียอารัณยกะ ได้ให้</w:t>
      </w:r>
      <w:r w:rsidR="008349BA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นิยามความหมาย</w:t>
      </w:r>
      <w:r w:rsidR="00CB79C0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ว่า</w:t>
      </w:r>
      <w:r w:rsidR="00F102F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“</w:t>
      </w:r>
      <w:r w:rsidR="008349BA" w:rsidRPr="00FD52C0">
        <w:rPr>
          <w:rFonts w:ascii="TH Niramit AS" w:hAnsi="TH Niramit AS" w:cs="TH Niramit AS"/>
          <w:b w:val="0"/>
          <w:bCs w:val="0"/>
          <w:sz w:val="34"/>
          <w:szCs w:val="34"/>
          <w:cs/>
        </w:rPr>
        <w:t>ธรรมเป็นพื้นฐานแห่งจักรวาลทั้งปวง ในโลกนี้ ประชาชนย่อมไปขอให้บุคคลผู้เชี่ยวชาญในธรรมเป็นผู้แนะแนวทางให้ โดยอาศัยธรรมนี้ เขาย่อมขจัดความชั่วไปหมดได้ ทุกสิ่งทุกอย่างต้องมีธรรมเป็นพื้นฐานทั้งนั้น เพราะฉะนั้นเราจึงเรียกธรรมว่าเป็นความดีสูงสุด</w:t>
      </w:r>
      <w:r w:rsidR="00F102F5" w:rsidRPr="00FD52C0">
        <w:rPr>
          <w:rFonts w:ascii="TH Niramit AS" w:hAnsi="TH Niramit AS" w:cs="TH Niramit AS"/>
          <w:sz w:val="34"/>
          <w:szCs w:val="34"/>
          <w:cs/>
        </w:rPr>
        <w:t>”</w:t>
      </w:r>
      <w:r w:rsidR="00162C9C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4"/>
      </w:r>
      <w:r w:rsidR="001A05C0" w:rsidRPr="00FD52C0">
        <w:rPr>
          <w:rFonts w:ascii="TH Niramit AS" w:hAnsi="TH Niramit AS" w:cs="TH Niramit AS"/>
          <w:sz w:val="34"/>
          <w:szCs w:val="34"/>
          <w:cs/>
        </w:rPr>
        <w:t xml:space="preserve"> </w:t>
      </w:r>
    </w:p>
    <w:p w:rsidR="00F102F5" w:rsidRPr="00FD52C0" w:rsidRDefault="00F102F5" w:rsidP="00103ED4">
      <w:pPr>
        <w:pStyle w:val="NoSpacing"/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FD52C0">
        <w:rPr>
          <w:rFonts w:ascii="TH Niramit AS" w:hAnsi="TH Niramit AS" w:cs="TH Niramit AS"/>
          <w:sz w:val="34"/>
          <w:szCs w:val="34"/>
          <w:cs/>
        </w:rPr>
        <w:tab/>
      </w:r>
      <w:r w:rsidRPr="00FD52C0">
        <w:rPr>
          <w:rFonts w:ascii="TH Niramit AS" w:hAnsi="TH Niramit AS" w:cs="TH Niramit AS"/>
          <w:sz w:val="34"/>
          <w:szCs w:val="34"/>
          <w:cs/>
        </w:rPr>
        <w:tab/>
        <w:t>อนึ่ง มโนภาพเกี่ยวกับธรรมในอินเดียโบราณจะโยงไปถึงความสัมพันธ์ที่มีมนุษย์มีต่อกันในสังคม ประเด็นนี้จะเชื่อมโยงไปถึงหลักการปกครอง ซึ่งบางครั้งจะเรียกว่า ราชธรรม หรือธรรมศาสตร์ โดยธรรมศาสตร์นี้จะมีส่วนประกอบสำคัญ ๓ ประการ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vertAlign w:val="superscript"/>
          <w:cs/>
        </w:rPr>
        <w:footnoteReference w:id="25"/>
      </w:r>
      <w:r w:rsidRPr="00FD52C0">
        <w:rPr>
          <w:rFonts w:ascii="TH Niramit AS" w:hAnsi="TH Niramit AS" w:cs="TH Niramit AS"/>
          <w:sz w:val="34"/>
          <w:szCs w:val="34"/>
          <w:cs/>
        </w:rPr>
        <w:t xml:space="preserve">  ได้แก่ ๑) อาจาระ คือกฎที่ว่าด้วยความประพฤติ ๒) วฺยวหาระ คือกฎหมายแพ่งและอาญา  และ ๓) การรับโทษและการลงโทษ</w:t>
      </w:r>
    </w:p>
    <w:p w:rsidR="001A05C0" w:rsidRPr="00FD52C0" w:rsidRDefault="001A05C0" w:rsidP="00103ED4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="00CB79C0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คำว่า ธรรม </w:t>
      </w:r>
      <w:r w:rsidR="00696B7A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นี้มีใช้กันอยู่ทั่วไปในคัมภีร์ของพราหมณ์ นับตั้งแต่ฤคเวทลงมา โดยใช้ในความหมายหลายนัย เช่น มโนคติทางพิธีกรรมต่างในคัมภีร์พระเวท ความประพฤติทางด้านจริยศาสตร์ กฎเกี่ยวกับวรรณะ กฎหมายศักดิ์สิทธิ์ที่เป็นประมวลธรรม ความจริง กล่าวโดยย่อสุด ธรรมก็คือหน้าที่ที่</w:t>
      </w:r>
      <w:r w:rsidR="00FB3B19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ศาสนาได้</w:t>
      </w:r>
      <w:r w:rsidR="00696B7A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กำหนดไว้</w:t>
      </w:r>
      <w:r w:rsidR="00FB3B19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สำหรับ</w:t>
      </w:r>
      <w:r w:rsidR="00696B7A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วรรณะ</w:t>
      </w:r>
      <w:r w:rsidR="00FB3B19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ต่าง ๆ</w:t>
      </w:r>
      <w:r w:rsidR="00696B7A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vertAlign w:val="superscript"/>
          <w:cs/>
        </w:rPr>
        <w:footnoteReference w:id="26"/>
      </w:r>
    </w:p>
    <w:p w:rsidR="0005412A" w:rsidRPr="00FD52C0" w:rsidRDefault="001A05C0" w:rsidP="001A05C0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๒. </w:t>
      </w:r>
      <w:r w:rsidR="007D15B5" w:rsidRPr="00FD52C0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อรรถะ</w: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หมายถึง ความเจริญ ความอุดมสมบูรณ์ด้วยโภคสมบัติ ถือเป็นเป้าหมายของชีวิตแบบโลก ๆ ทั่วไป </w:t>
      </w:r>
    </w:p>
    <w:p w:rsidR="001A05C0" w:rsidRPr="00FD52C0" w:rsidRDefault="001A05C0" w:rsidP="001A05C0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๓. </w:t>
      </w:r>
      <w:r w:rsidR="007D15B5" w:rsidRPr="00FD52C0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>กามะ</w: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หมายถึง ความสำเร็จ หรือการบรรลุถึงจุดมุ่งหมายตามที่ตนปรารถนา</w:t>
      </w:r>
    </w:p>
    <w:p w:rsidR="001A05C0" w:rsidRDefault="001A05C0" w:rsidP="001A05C0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๔.</w:t>
      </w:r>
      <w:r w:rsidR="007D15B5" w:rsidRPr="00FD52C0"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  <w:cs/>
        </w:rPr>
        <w:t xml:space="preserve"> โมกษะ</w: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หมายถึง ความหลุดพ้นจากการเวียนว่ายตายเกิด ซึ่งถือเป็นอุดมการณ์สูงสุดทางศาสนา</w:t>
      </w:r>
    </w:p>
    <w:p w:rsidR="00DC0879" w:rsidRPr="00FD52C0" w:rsidRDefault="00DC0879" w:rsidP="001A05C0">
      <w:pPr>
        <w:pStyle w:val="NoSpacing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</w:p>
    <w:p w:rsidR="001A05C0" w:rsidRPr="00FD52C0" w:rsidRDefault="007D15B5" w:rsidP="001A05C0">
      <w:pPr>
        <w:pStyle w:val="NoSpacing"/>
        <w:spacing w:before="2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</w:rPr>
      </w:pPr>
      <w:r w:rsidRPr="00FD52C0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  <w:cs/>
        </w:rPr>
        <w:lastRenderedPageBreak/>
        <w:t>๔</w:t>
      </w:r>
      <w:r w:rsidR="0075450F" w:rsidRPr="00FD52C0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</w:rPr>
        <w:t>.</w:t>
      </w:r>
      <w:r w:rsidRPr="00FD52C0">
        <w:rPr>
          <w:rStyle w:val="Emphasis"/>
          <w:rFonts w:ascii="TH Niramit AS" w:hAnsi="TH Niramit AS" w:cs="TH Niramit AS"/>
          <w:b/>
          <w:bCs/>
          <w:i w:val="0"/>
          <w:iCs w:val="0"/>
          <w:sz w:val="36"/>
          <w:szCs w:val="36"/>
          <w:cs/>
        </w:rPr>
        <w:t xml:space="preserve"> แนวความคิดทางปรัชญาในคัมภีร์พระเวท</w:t>
      </w:r>
    </w:p>
    <w:p w:rsidR="00301051" w:rsidRPr="00FD52C0" w:rsidRDefault="007D15B5" w:rsidP="00301051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อย่างที่ได้กล่าวแล้วข้างต้น แนวความคิดทางศาสนาและปรัชญานั้น มีปรากฏร่องรอยอยู่ในคัมภีร์อารัณยกะและคัมภีร์อุปนิษัทเป็นส่วนใหญ่ ดังนั้นการที่เราจะทราบว่า แนวความคิดทางปรัชญาในพระเวทมีอะไรบ้าง วิธีง่ายที่สุดก็คือต้องย้อนกลับไปดูรายละเอียดในคัมภีร์ดังกล่าว</w:t>
      </w:r>
    </w:p>
    <w:p w:rsidR="00301051" w:rsidRPr="00FD52C0" w:rsidRDefault="007D15B5" w:rsidP="00301051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เพื่อเป็นแนวทางในการศึกษา เบื้องต้น ผู้เขียนไปใช้กรอบแนวความทางปรัชญาหลักโดยทั่วไป จากนั้นก็โยงไปตั้งคำถามกับคัมภีร์พระเวทว่า มีทัศนะอย่างไรกับประเด็นทางปรัชญาเหล่านี้ ซึ่งด้วยวิธีการอย่างนี้ เราก็จะได้ภาพแนวความคิดทางปรัชญาในคัมภีร์พระเวท โดยจะได้ประมวลนำมากล่าวโดยลำดับแต่พอสังเขปดังนี้</w:t>
      </w:r>
    </w:p>
    <w:p w:rsidR="00301051" w:rsidRPr="00FD52C0" w:rsidRDefault="007D15B5" w:rsidP="00301051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</w:r>
      <w:r w:rsidR="007D1129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๔.๑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แนวความคิดเรื่องการสร้างมนุษย์ โลก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และจักรวาล</w:t>
      </w:r>
    </w:p>
    <w:p w:rsidR="00301051" w:rsidRPr="00FD52C0" w:rsidRDefault="007D15B5" w:rsidP="00301051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ถ้าจะตั้งคำถามว่า ชาวอารยันใ</w:t>
      </w:r>
      <w:r w:rsidR="00DB0A3F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softHyphen/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นยุคพระเวทมองเรื่องการสร้างมนุษย์ โลก และจักรวาลอย่างไร คำตอบ ดูเหมือนจะไม่ได้มีความแตกต่างจากชนชาติอื่นมากนัก ในนั่นคือมนุษย์ในยุคดึกดำบรรพ์ หรือยุคโบราณมักอธิบายเรื่องการสร้างมนุษย์ โลก และจักรวาลบนพื้นฐานความเชื่อแบบเทวนิยม คือมองเป็นเรื่องของการสร้างสรรค์โดยอำนาจพิเศษบางอย่างซึ่งอยู่เหนือขอบเขตอำนาจของมนุษย์</w:t>
      </w:r>
    </w:p>
    <w:p w:rsidR="00301051" w:rsidRPr="00FD52C0" w:rsidRDefault="007D15B5" w:rsidP="00301051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 xml:space="preserve">ข้อความในคัมภีร์ฤคเวท ได้ระบุถึงการสร้างมนุษย์ โลก และจักรวาลโดยการระบุถึงพระอินทร์ในฐานะเป็นเอกเทวะที่มีบทบาทสำคัญในการสร้างมนุษย์ โลกและจักรวาล </w:t>
      </w:r>
    </w:p>
    <w:p w:rsidR="002F3B3C" w:rsidRDefault="007D15B5" w:rsidP="002F3B3C">
      <w:pPr>
        <w:pStyle w:val="NoSpacing"/>
        <w:tabs>
          <w:tab w:val="left" w:pos="108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การสร้างโลกเริ่มจากสิ่งที่เรียกว่า อสัต หรืออภาวะ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ข้อความในคัมภีร์มีรายละเอียดดังนี้</w:t>
      </w:r>
    </w:p>
    <w:p w:rsidR="007D15B5" w:rsidRPr="00FD52C0" w:rsidRDefault="007D15B5" w:rsidP="00DC0879">
      <w:pPr>
        <w:pStyle w:val="NoSpacing"/>
        <w:tabs>
          <w:tab w:val="left" w:pos="1080"/>
        </w:tabs>
        <w:spacing w:before="240"/>
        <w:ind w:left="540"/>
        <w:jc w:val="thaiDistribute"/>
        <w:rPr>
          <w:rStyle w:val="Emphasis"/>
          <w:rFonts w:ascii="TH Niramit AS" w:hAnsi="TH Niramit AS" w:cs="TH Niramit AS"/>
          <w:b/>
          <w:bCs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“ในตอนนั้นอภาวะไม่มี ภาวะก็ไม่มี อวกาศที่เต็มไปด้วยอากาศก็ไม่มี ท้องฟ้าที่อยู่พ้นอวกาศไปก็ไม่มี อะไรเล่าที่หุ้มห่อสิ่งทั้งปวงไว้? และมันอยู่ที่ไหน? อยู่ภายใต้ความคุ้มครองของใคร? อะไรเล่าคือน้ำอันลึกจนหยั่งไม่ถึง</w:t>
      </w:r>
    </w:p>
    <w:p w:rsidR="007D15B5" w:rsidRPr="00FD52C0" w:rsidRDefault="007D15B5" w:rsidP="00DC0879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ในเวลานั้นไม่มีความตาย แม้ความไม่ตายก็ไม่มี เครื่องหมายที่ทำให้เห็นว่ากลางวันกับกลางคืนแตกต่างกันก็ไม่มี สิ่งที่ครอบครองพลังชีวิตนั้นล้อมรอบด้วย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สุญญากาศ คือสิ่งที่เป็นเอกเพราะอาศัยความร้อนที่เกิดจากความเคร่งครัดของมัน”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27"/>
      </w:r>
    </w:p>
    <w:p w:rsidR="007D15B5" w:rsidRPr="00FD52C0" w:rsidRDefault="007D15B5" w:rsidP="00DC0879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ข้อความจากพระเวทข้างต้น ได้ข้อสรุปเบื้องต้นว่า จุดกำเนิดโลกนั้น เริ่มต้นจาก “ความไม่มี” คือว่างเปล่าจากสิ่งที่เรียกขานกันในปัจจุบัน สิ่งที่มีอยู่ในปัจจุบันจึงไม่ใช่สิ่งที่มีมาก่อนแล้ว ความมีอยู่เป็นเรื่องที่เกิดทีหลังความไม่มี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ยกตัวอย่างเช่นตึกหลังที่เราอาศัยอยู่นี้ ก่อนหน้านี้ก็ไม่มี ความมีอยู่ของตึกเป็นเรื่องที่เกิดขึ้นมาภายหลัง ปรัชญาพระเวทจึงอธิบายความมีอยู่ของโลก หรือจักรวาลบนพื้นฐานของ “อสัต-สัต” หรือ “อภาวะ-ภาวะ”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ตั้งคำถามต่อไปอีกว่า เมื่อทุกอย่างเริ่มต้นจากความว่างเปล่า แล้วโลก หรือจักรวาลทั้งสิ้น ก่อกำเนิดมาได้อย่างไร คัมภีร์ฤคเวทได้เฉลยปริศนานี้ด้วยคำว่า ปุรุษะ      ปุรุษะถือเป็นสิ่ง ๆ เดียวที่มี และแผ่ขยาย แทรกซึมอยู่ทั่วทุกอณู ปุรุษะเป็นสิ่งอมตะ ข้อความในคัมภีร์ระบุดังนี้</w:t>
      </w:r>
    </w:p>
    <w:p w:rsidR="007D15B5" w:rsidRPr="00FD52C0" w:rsidRDefault="007D15B5" w:rsidP="00E0275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“ปุรุษะมีพันเศียร พันตา พันเท้า ซึ่งแทรกซึมอยู่ทั่วไปโลกทุกแง่ทุกมุมนั้น ยังคงขยายนิ้วทั้งสิบไปเหนือโลกอยู่ ปุรุษะเท่านั้นเป็นทั้งหมดนี้ คือเป็นสิ่งที่ได้มีมาแล้ว และสิ่งที่กำลังจะมีเป็นต่อไป อนึ่ง ปุรุษะเป็นเจ้าแห่งอมฤตภาพ และเป็นใหญ่เหนือสิ่งที่เจริญเติบโตมาเพราะอาหาร นั่นแหละคือความยิ่งใหญ่ของปุรุษะ สิ่งที่ยิ่งใหญ่กว่านี้ก็คือปุรุษะ สรรพสัตว์ทั้งปวงประกอบขึ้น เป็นเพียงเสี้ยวหนึ่งของปุรุษะเท่านั้น อีกสามเสี้ยวเป็นอมตัยอยู่ในสรวงสวรรค์”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8"/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ในคัมภีร์ฤคเวทได้พรรณนาต่อไปเพื่อให้เห็นพัฒนาการของการสร้าง โดยมีแก่น คือปุรุษะนี้เป็นพื้นฐานสำคัญ นับตั้งแต่จุดกำเนิดโลก จักรวาล และขยายไปถึงสรรพสิ่งทั้งหลายในจักรวาล โดยที่สุดก็คือมนุษย์ ขอให้พิจาณาข้อความจากคัมภีร์ต่อไป</w:t>
      </w:r>
    </w:p>
    <w:p w:rsidR="007D15B5" w:rsidRPr="00FD52C0" w:rsidRDefault="007D15B5" w:rsidP="00E0275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“ด้วยเสี้ยวทั้งสามนี้แหละที่ปุรุษะได้ลอยสูงขึ้นไป อีกเสี้ยวหนึ่งยังคงอยู่ที่นี่ ด้วยเสี้ยวเดียวนี้แหละที่ปุรุษะได้ปกคลุมสิ่งที่กินได้ และสิ่งที่กินไม่ได้ทุกด้าน จากปุรุษะนี้แหละก็เกิดวิราชขึ้นมา จากวิราช ปุรุษะก็วิวัฒน์ ปุรุษะเมื่อเกิดขึ้นมา ได้ฉายตัวมันเองในที่เบื้องหลัง และเบื้องหน้าโลก....”</w:t>
      </w:r>
    </w:p>
    <w:p w:rsidR="007D15B5" w:rsidRPr="00FD52C0" w:rsidRDefault="007D15B5" w:rsidP="00E0275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“เมื่อทวยเทพแบ่งปุรุษะออกไปนั้น ได้จัดแจงให้ปุรุษะมีส่วนต่าง ๆ มากน้อยเพียงใด? อะไรที่เกิดจากปากปุรุษะ? อะไรเกิดจากแขนของปุรุษะ? ต้นขาทั้งสองของปุรุษะเรียกว่าอะไร? และเท้าทั้งสองของปุรุษะเรียกว่าอะไร?”</w:t>
      </w:r>
    </w:p>
    <w:p w:rsidR="007D15B5" w:rsidRPr="00FD52C0" w:rsidRDefault="007D15B5" w:rsidP="00E0275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“ปากของปุรุษะได้กลายเป็นพราหมณ์ แขนทั้งสองได้กลายเป็นราชันย์ ขาทั้งสองได้กลายเป็นไวสยะ พวกศูทร์เกิดจากเท้าทั้งสอง พระจันทร์เกิดจากจิต พระอาทิตย์เกิดจากนัยน์ตาทั้งสอง พระอินทร์และพระอัคนีเกิดจากปาก ลม (วายุ) เกิดจากลมหายใจ (ปราณ) บรรยากาศได้ถูกสร้างขึ้นมาจากสะดือ  สวรรค์เกิดจากศีรษะ โลกเกิดมาจากเท้าทั้งสอง และทิศใหญ่ทั้งสี่เกิดมาจากหู ดังนั้น สิ่งเหล่านี้ได้บันดาลให้เกิดโลกต่าง ๆ ขึ้นมา.....”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9"/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ข้อความดังกล่าวข้างต้น ดูเหมือนยังเป็นปริศนา แม้ตัวคัมภีร์จะระบุเป็นการชัดเจนว่ามนุษย์ โลก จักรวาล และสรรพสิ่งกำเนิดมาจากอะไร แต่สิ่งที่คัมภีร์อ้างถึง ก็ไม่ใช่เรื่องง่ายนักที่จะอธิบายให้เป็นที่เข้าใจโดยปราศจากข้อสงสัย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อย่างไรก็ตาม จากโศลกข้างต้น ทำให้เราได้มองเห็นร่องรอยแนวคิดทางปรัชญาของพวกอารยันเกี่ยวกับเรื่องการสร้างมนุษย์ โลก และจักรวาลในระยะแรกเริ่ม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เป็นที่น่าสังเกตว่า ลักษณะของการสร้างมนุษย์ โลก และจักรวาลในคัมภีร์พระเวทมีร่องรอยแห่งวิวัฒนาการ คือไม่ใช่เป็นสร้างด้วยการ “เสก” ขึ้นแล้วเสร็จในคราวเดียวโดยพระผู้เป็นเจ้า ข้อความต่าง ๆ ที่ปรากฏในคัมภีร์พระเวท แม้บางโศลกบางตอนจะอ้างถึงการสร้างสรรค์ของพระผู้เป็นเจ้า แต่ในกระบวนการสร้างสรรค์นั้นก็มีร่องรอยของวิวัฒนาการ ซึ่งเป็นกระบวนการในเชิงเหตุปัจจัยซึ่งถือเป็นกฎเกณฑ์ที่สำคัญของโลก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ขอให้พิจารณาข้อความในคัมภีร์พระเวทต่อไปนี้</w:t>
      </w:r>
    </w:p>
    <w:p w:rsidR="007D15B5" w:rsidRPr="00FD52C0" w:rsidRDefault="007D15B5" w:rsidP="0094175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“...สวรรค์และโลกซึ่งอุดมสมบูรณ์ด้วยน้ำมันเนย เป็นผู้รุ่งโรจน์ก้าวล่วงสิ่งมีชีวิตทั้งปวง กว้างใหญ่ไพศาล เป็นผู้ประสิทธิ์ประสาทมธุรส มีรูปร่างสวยงาม เมื่อกล่าวตามกฎจักรวาลของวรุณเทพแล้ว สวรรค์และโลกย่อมถือพืชที่มีอยู่ชั่วกัลปาวสาน และที่อุดมสมบูรณ์ไว้คนละทาง</w:t>
      </w:r>
    </w:p>
    <w:p w:rsidR="007D15B5" w:rsidRPr="00FD52C0" w:rsidRDefault="007D15B5" w:rsidP="0094175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สวรรค์และโลกที่ไม่รู้จักหยุดยั้ง มีลำธารมาหลายเต็มไปด้วยน้ำนมและเต็มไปด้วยกฎเกณฑ์ที่บริสุทธิ์นั้น ได้ประสิทธิ์ประสาทน้ำมันเนยแก่ผู้ที่ใจบุญ ข้าแต่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สวรรค์และโลก พระองค์ทั้งสองทรงเป็นใหญ่ในการสร้างสรรค์นี้ ทรงหลั่งพืชซึ่งเป็นประโยชน์ต่อมนุษยชาติทั้งปวงให้พวกเรา</w:t>
      </w:r>
    </w:p>
    <w:p w:rsidR="007D15B5" w:rsidRPr="00FD52C0" w:rsidRDefault="007D15B5" w:rsidP="0094175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ข้าแต่สวรรค์และโลก ข้าแต่พระองค์ผู้เป็นดุจภาชนะรองรับการสังเวยมรรตัยสัตว์ที่ได้ทำการบูชาเซ่นสรวงพระองค์ เพื่อให้มีชีวิตยืนยาวต่อไปนั้น เขาได้ประสบความสำเร็จ เขาได้เกิดใหม่โดยอาศัยลูกหลานของเขานั่นเองตามกฎของจักรวาล กาโมทกที่พระองค์ได้ทรงหลั่งลงมานั้น ก็ได้กลายเป็นสัตว์ที่มีรูปร่างต่าง ๆ แต่ละชนิดก็ได้ทำหน้าที่ของตนอย่างเต็มเปี่ยม</w:t>
      </w:r>
    </w:p>
    <w:p w:rsidR="007D15B5" w:rsidRPr="00FD52C0" w:rsidRDefault="007D15B5" w:rsidP="0094175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สวรรค์และโลกเต็มไปด้วยน้ำมันเนย รุ่งเรืองด้วยน้ำมันเนย ระคนไปด้วยน้ำมันเนย เจริญเติบโตด้วยน้ำมันเนย สวรรค์และโลกซึ่งกว้างใหญ่ไพศาลทั้งสองนี้ ได้มีอยู่ก่อนสมัยที่จะเลือกพระเข้าปฏิบัติหน้าที่เป็นทางการ นักปราชญ์ทั้งหลายได้อุทธรณ์ต่อสวรรค์และโลกทั้งสองด้วยมีทัศนะว่า จะทูลขอให้สวรรค์และโลกประทานพรให้...”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0"/>
      </w:r>
    </w:p>
    <w:p w:rsidR="007D15B5" w:rsidRPr="00FD52C0" w:rsidRDefault="007D15B5" w:rsidP="0094175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“...พระวรุณเทพทรงขยายอากาศขึ้นไปเหนือหมู่ไม้ พระองค์ได้ประทานความเข้มแข็งให้แก่ม้า ประทานนมให้แก่แม่วัว ประทานกำลังใจให้แก่หัวใจ ประทานไฟให้แก่น้ำ ประทานดวงอาทิตย์ให้แก่สวรรค์ และประทานน้ำโสมให้แก่ภูเขา</w:t>
      </w:r>
    </w:p>
    <w:p w:rsidR="007D15B5" w:rsidRPr="00FD52C0" w:rsidRDefault="007D15B5" w:rsidP="00B1631B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พระวรุณเทพทรงเทถุงหนังสัตว์ให้มีปากเปิดคว่ำลงมายังสวรรค์และโลก และกลางภูมิภาค โดยวิธีนี้เองพระผู้เป็นใหญ่เหนือการสร้างสรรค์ทั้งมวลจึงทรงทำให้โลกที่ขยายออกไปนั้นมีความชุ่มชื้นอยู่ทั่วไปดุจฝนที่หลั่งลงมาทำให้ข้าวสดชื่นอยู่ ฉะนั้น</w:t>
      </w:r>
    </w:p>
    <w:p w:rsidR="007D15B5" w:rsidRDefault="007D15B5" w:rsidP="00B1631B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พระวรุณเทพทรงทำให้โลกที่กว้างใหญ่ไพศาลและสวรรค์ชุ่มชื่นเมื่อพระวรุณทรงทำให้โลกและสวรรค์เป็นน้ำนมแล้ว ภูเขาทั้งหลายก็จะเอาเมฆมาหุ้มห่อตัวเองไว้ และวีรบุรุษทั้งหลายที่แสดงความสามารถของตนให้ปรากฏก็จะทำให้เครื่องหุ้มห่อเหล่านั้นล่องลอยไป.....”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1"/>
      </w:r>
    </w:p>
    <w:p w:rsidR="00DC0879" w:rsidRPr="00DC0879" w:rsidRDefault="00DC0879" w:rsidP="00DC0879"/>
    <w:p w:rsidR="007D15B5" w:rsidRPr="00FD52C0" w:rsidRDefault="007D1129" w:rsidP="007D1129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lastRenderedPageBreak/>
        <w:tab/>
        <w:t>๔.๒</w: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แนวคิดเรื่องปุรุษะ วิญญาณ และอาตมัน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ประเด็นที่น่าสนใจทางอภิปรัชญาที่สำคัญเรื่องหนึ่งนอกจากเรื่องของการสร้าง และถือเป็นรากฐานของการสร้างก็คือเรื่องปุรุษะ ซึ่งจะเชื่อมโยงไปยังเรื่องของวิญญาณ และอาตมันอีกทอดหนึ่ง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ปุรุษะ คืออะไร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ในทัศนะของผู้เขียน คำนี้ถือเป็นคำปริศนา  เราไม่มีทางทราบได้อย่างประจักษ์แจ้งว่า แรกเดิมทีเดียว เมื่อท่านเอ่ยคำนี้ขึ้นมานั้น บ่งถึง หรือระบุถึงอะไร และสิ่งนั้นมีสภาวะอย่างไร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สิ่งที่ทำได้ดีที่สุดก็คือกลับไปอ่านข้อความในคัมภีร์พระเวทอีกครั้ง แล้วก็จินตนาการ และก็ตีความตามมุมมอง </w:t>
      </w:r>
    </w:p>
    <w:p w:rsidR="007D15B5" w:rsidRPr="00FD52C0" w:rsidRDefault="007D15B5" w:rsidP="00834DD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ปุรุษะเท่านั้นเป็นทั้งหมดนี้ คือเป็นสิ่งที่ได้มีมาแล้ว และสิ่งที่กำลังจะมีเป็นต่อไป อนึ่ง ปุรุษะเป็นเจ้าแห่งอมฤตภาพ และเป็นใหญ่เหนือสิ่งที่เจริญเติบโตมาเพราะอาหาร นั่นแหละคือความยิ่งใหญ่ของปุรุษะ สิ่งที่ยิ่งใหญ่กว่านี้ก็คือปุรุษะ สรรพสัตว์ทั้งปวงประกอบขึ้น เป็นเพียงเสี้ยวหนึ่งของปุรุษะเท่านั้น อีกสาม</w:t>
      </w:r>
      <w:r w:rsidR="00834DD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เสี้ยวเป็นอมตัยอยู่ในสรวงสวรรค์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2"/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ข้อความในคัมภีร์พระเวทระบุถึง ปุรุษะ ดังกล่าวข้างต้น สามารถตีความหมายได้ ๒ นัย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ในแง่รูปธรรม ปุรุษะเหมือนกับสิ่งที่ปรัชญากรีกเรียกว่า ปฐมธาตุ คือเป็นธาตุพื้นฐานซึ่งกระจัดกระจายอยู่แล้วก่อนการอุบัติขึ้นของสรรพสิ่ง นักปรัชญากรีกโบราณอธิบายสิ่งนี้ในรูปของ น้ำ สิ่งอนันต์ อากาศ หน่วย หรือจำนวน ไฟ ภวันต์ สิ่งอนันต์ ปรมาณู และสุดท้ายก็มาลงที่อะตอม  ถือเป็นความพยายามจะค้นหารากฐานของความมีอยู่ ซึ่งแม้จะไม่ทราบว่าจริง ๆ แล้วคืออะไรกันแน่ แต่ก็ทำให้เราได้เห็นภาพลาง ๆ ว่า ตัว    ปุรุษะนี้แหละ คือ หน่วยพื้นฐานของสรรพสิ่ง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มีอยู่ก่อนสรรพสิ่ง และเป็นบ่อเกิดของสรรพสิ่งทั้งปวง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ในแง่ของนามธรรม ปุรุษะเป็นเหมือนวิญญาณอมตะซึ่งแบ่งภาคออกจากวิญญาณปฐม จากข้อความในคัมภีร์พระเวท ทำให้ตีความได้ว่า วิญญาณปฐมนั้นมีอยู่ ๔ ส่วนด้วยกัน ส่วนหนึ่งแบ่งภาคมาก่อกำเนิดเป็นสรรพสิ่ง สรรพสิ่งในโลกจึงเป็นส่วน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 xml:space="preserve">ที่ประกอบขึ้นจากวิญญาณปฐม เมื่อวิญญาณดังกล่าวนี้มาอยู่ในมนุษย์หรือสัตว์ เราก็เรียกว่าอาตมัน และเนื่องจากอาตมันเป็นหน่วยย่อยที่ถูกแบ่งภาคมา เราจึงเรียกวิญญาณปฐมที่ถือเป็นแหล่งกำเนิดเพื่อให้เห็นความเกี่ยวข้องสัมพันธ์กันว่า ปรมาตมัน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สามส่วนที่เหลือจะอยู่ในส่วนที่เรียกว่าปรมาตมันนี้</w:t>
      </w:r>
    </w:p>
    <w:p w:rsidR="007D15B5" w:rsidRPr="00FD52C0" w:rsidRDefault="007D15B5" w:rsidP="00772E5C">
      <w:pPr>
        <w:pStyle w:val="Heading6"/>
        <w:tabs>
          <w:tab w:val="left" w:pos="1260"/>
        </w:tabs>
        <w:ind w:left="63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วิญญาณทั้งหลาย ย่อมออกจากประถมวิญญาณ คือพรหม เหมือนประกายไฟที่กระเด็นออกจากดวงไฟมหึมาดวงเดิม หรือหยดน้ำที่หยาดออกจากมหาสมุทรอันเป็นแหล่งกลาง แม้วิญญาณของสรรพสัตว์ก็ย่อมออกมาจากพรหมันฉันเดียวกัน เมื่อวิญญาณดวงใดหลุดออกจากพรหมแล้ว วิญญาณดวงเดียวกันนั้นย่อมเข้าสิงอยู่ในรูปร่างต่าง ๆ นับไม่ถ้วนครั้งหรือชาติ ชาคติหนึ่งอาจเป็นเทวดา ชาติที่สองอาจเป็นมนุษย์ ชาติที่สามอาจเป็นดิรัจฉานหรือพฤกษชาติ วนเวียนกันอยู่อย่างนี้ไม่มีเวลาหยุดนิ่ง ต้องเสวยสังสารทุกข์เพราะกรรมอยู่ร่ำไปจนกว่าวิญญาณนั้นจะพบโมกษะ คือความรอดพ้นจากความเกิด กลับเข้าไปสู่แหล่งที่มาเดิมคือพรหม กรรมคือกิจที่จำต้องทำตามปกติโลกนั้น ถ้าผู้ประสงค์ความรอดพ้นแล้ว ก็จะต้องละสังสาระอันเป็นของไม่เที่ยงแท้ เข้าสู่ความเป็นผู้ไม่ประกอบ เพื่อให้วิญญาณเข้าใกล้ชิดกับอกรรม ซึ่งเป็นของเที่ยงแท้คือพรหม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3"/>
      </w:r>
    </w:p>
    <w:p w:rsidR="00DB0A3F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บนพื้นฐานของความเชื่อดังกล่าวนี้ ก็จะนำไปสู่ทัศนะทางปรัชญาเรื่องสัสตทิฏฐิ คือลัทธิที่เชื่อในเรื่องอมตภาพของวิญญาณ รวมกระทั่งความเชื่อเรื่องการเวียนว่ายตายเกิด ซึ่งถือว่ามีอิทธิพลต่อยุคสมัยเรื่อยมากระทั่งถึงพุทธกาล </w:t>
      </w:r>
    </w:p>
    <w:p w:rsidR="007D15B5" w:rsidRPr="00FD52C0" w:rsidRDefault="007D1129" w:rsidP="007D1129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ab/>
        <w:t>๔.๓</w:t>
      </w:r>
      <w:r w:rsidR="007D15B5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แนวความคิดเรื่องการเมืองการปกครอง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แนวคิดเรื่องการเมืองการปกครองที่ปรากฏในคัมภีร์พระเวทที่ผู้เขียนกล่าวในที่นี้ เป็นเรื่องของการตีความจากโครงสร้างของการสร้างเทพเจ้าที่ปรากฏในคัมภีร์พระเวทนั่นเอง โดยเฉพาะในส่วนที่ถือว่าเป็นความคิดดั้งเดิมของชนเผ่าอริยกะ ซึ่งตามทัศนะของหลวงวิจิตรวาทการถือว่า การจัดโครงสร้างของเทพตามความเชื่อดังกล่าวนี้ เป็นการสร้างขึ้นตามลักษณะการปกครองของมนุษย์นั่นเอง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4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ดังนั้นแนวคิดเรื่องเทพเจ้าต่าง ๆ ในคัมภีร์พระเวท จึงมีนัยทางสังคมด้วย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ชาวอริยกะดั้งเดิมนั้นนับถือเทพ ๔ องค์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5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คือ พระอินทร์ พระสาวิตรี พระวรุณ และพระยม โดยถือว่า เทพทั้ง ๔ องค์นี้ทำหน้าที่ดูแลรักษาโลกประจำทิศทั้ง ๔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และทำหน้าที่แตกต่างกันกล่าวคือ พระอินทร์ทำหน้าที่เป็นเทพสูงสุด มีที่ปรึกษาประจำพระองค์คือพระพฤหัสบดี  พระวิรุณทำหน้าที่เป็นตำรวจ พระวรุณจะล่วงรู้การกระทำของมนุษย์ทุกคนไม่ว่าดีหรือชั่ว ว่ากันว่า ถ้าคนสองคนปรึกษาความลับกัน พระวรุณก็จะมาคอยแอบฟัง และจับผู้นั้นส่งสาวิตรี ซึ่งทำหน้าที่เป็นผู้พิพากษา จากนั้นจึงส่งให้พระยมเป็นผู้ลงโทษตามสมควรแก่ความผิดต่อไป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ร่องรอยคำอธิบายดังกล่าว ถือว่าเป็นเป็นการสะท้อนให้เห็นถึงการจัดรูปแบบการปกครองในยุคแรกเริ่มแบบง่าย ๆ  พระมหากษัตริย์ ทำหน้าที่เป็นประมุขของประเทศ มีฐานะเป็นสมมติเทพ ท่านจึงใช้สัญลักษณ์พระอินทร์  พราหมณ์ปุโรหิตที่ทำหน้าที่เป็นที่ปรึกษาราชการต่าง ๆ ของประมุขของประเทศก็เปรียบเหมือนพระพฤหัสบดี  เจ้าหน้าที่รักษาความสงบเรียบร้อยของบ้านเมืองซึ่งได้แก่ทหาร ตำรวจ เปรียบได้กับพระวิรุณ เสนาบดี หรือเหล่าอำมาตย์ที่ทำหน้าที่พิพากษาอรรถคดีต่าง ๆ  เปรียบได้กับพระสาวิตรี </w:t>
      </w:r>
    </w:p>
    <w:p w:rsidR="007D15B5" w:rsidRPr="00FD52C0" w:rsidRDefault="007D15B5" w:rsidP="007D1129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  <w:tab/>
      </w:r>
      <w:r w:rsidR="007D1129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๔.๓ แนวคิดเรื่อง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จริยศาสตร์ในคัมภีร์พระเวท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คัมภีร์พระเวทนอกจากจะบันทึกเรื่องราว และร่อยรอยดังกล่าวข้างต้นแล้ว บทโศลกบางแห่งยังมีเนื้อหาสาระสอดแทรกหลักปฏิบัติให้กับคนในสังคมแตกต่างกันออกไป ดังตัวอย่างที่คัดมาต่อไปนี้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36"/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คัมภีร์ฤคเวท สอนพระมหากษัตริย์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ให้ปฏิบัติชอบต่อประชาชนผู้อยู่ในปกครองอย่างพี่น้อง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จึงควรอยู่ร่วมกันกับประชาชนอย่างอ่อนโยนต่อเขา อย่าเบียดเบียนเขา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จงเป็นเพื่อนของประชาชน เข้ากับประชาชนได้ในการบำเพ็ญกิจทางศาสนา คือ บูชายัญ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จงพูดกับประชาชนด้วยดี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คัมภีร์อถรรพเวท กล่าวว่า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</w:p>
    <w:p w:rsidR="007D15B5" w:rsidRPr="00FD52C0" w:rsidRDefault="007D15B5" w:rsidP="008627C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เราได้ให้หัวใจและศีรษะแก่เจ้า เพื่อมิให้มีความปรารถนาร้ายของผู้อื่น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บุคคลควรประพฤติต่อกันและกันเหมือนแม่โคปฏิบัติต่อลูกโค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D15B5" w:rsidRPr="00FD52C0" w:rsidRDefault="007D15B5" w:rsidP="008627C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lastRenderedPageBreak/>
        <w:tab/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ขอให้บุตรเป็นผู้ประพฤติสืบต่อคำปฏิญญาของบิดาให้สมบูรณ์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จงแสดงความเคารพต่อมารดา ขอให้ภริยาใช้ถ่อยคำอ่อนหวาน </w:t>
      </w:r>
      <w:r w:rsidR="000A477F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เป็นที่ปลอบประโลมต่อสามี</w:t>
      </w:r>
      <w:r w:rsidR="000A477F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D15B5" w:rsidRPr="00FD52C0" w:rsidRDefault="007D15B5" w:rsidP="008627C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ขอพี่น้องชายหรือพี่น้องหญิงจงอย่าต่อสู้กัน ดูก่อนมนุษย์ทั้งหลาย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เมื่อรู้จุดประสงค์ของเจ้าดีแล้ว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ก็จงพูดแต่ถ้อยคำที่ควรสรรเสริญ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D15B5" w:rsidRPr="00FD52C0" w:rsidRDefault="007D15B5" w:rsidP="008627C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เราได้สร้างข้อกำหนดแห่งความประพฤติ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ที่ใช้ในชีวิตครอบครัวให้แก่เจ้า อันจะไม่เป็นอันตรายแก่ผู้มีความรู้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ทั้งจะไม่ก่อความแตกแยกขึ้นในผู้คนเหล่านั้น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อันเป็นประโยชน์แก่ผู้คนทั่วไป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D15B5" w:rsidRPr="00FD52C0" w:rsidRDefault="007D15B5" w:rsidP="008627C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 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ดูก่อนหมู่มนุษย์ผู้ทะเยอทะยาน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ขอจิตใจของเจ้าจงอย่าปกป้องความรู้สึกแตกแยก จงเดินต่อไปข้างหน้าทั้งที่เทียมแอก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ด้วยแอกคือความรู้สึกรับผิดชอบจงพูดดีต่อกันและกันจงดำเนินไปตามทางที่ดีงาม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เราสร้างจิตใจไว้ให้เจ้า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D15B5" w:rsidRPr="00FD52C0" w:rsidRDefault="007D15B5" w:rsidP="008627CD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ขอให้สถานที่ที่เจ้าตักน้ำขึ้นมาดู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จงเปิดเป็นสาธารณ์แก่คนทั้งปวง ขอการแบ่งอาหารของเจ้าจงเป็นไปด้วยความยุติธรรม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เราเทียมแอกเจ้าทุกคนด้วยแอกอันเท่าเทียมกัน จงอ้อนวอนต่อเทพเจ้าของเจ้ารวมกัน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จึงถือว่าตัวเองเป็นเสมือนซี่ล้อที่มีอยู่ในล้อเดียวกัน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” </w:t>
      </w:r>
    </w:p>
    <w:p w:rsidR="007D15B5" w:rsidRPr="00FD52C0" w:rsidRDefault="007D15B5" w:rsidP="00FC325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  <w:t> 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เราให้จิตใจทั้งหมดแก่เจ้า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เพื่อให้เป็นคนดีและเพื่อดำเนินไปสู่จุดหมายโดยสามัคคี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ผู้มีปัญญาย่อมถนอมรักษาน้ำอมฤตแห่งชีวิตไว้ฉันใด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ขอเวลาเย็นและเวลาเช้าทั้งหลายของเจ้า จงเป็นอู่แห่งสันติ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และความเจริญแก่เจ้าฉันนั้นเถิด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D15B5" w:rsidRPr="00DC0879" w:rsidRDefault="007D15B5" w:rsidP="00FC3255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</w:pPr>
      <w:r w:rsidRPr="00DC0879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>๕</w:t>
      </w:r>
      <w:r w:rsidR="007D1129" w:rsidRPr="00DC0879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>.</w:t>
      </w:r>
      <w:r w:rsidRPr="00DC0879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อิทธิพลของพระเวทที่มีต่อปรัชญายุคต่าง ๆ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คงจะไม่เป็นการเกินจริงนักถ้าจะกล่าวว่า แนวความคิดทางด้านศาสนา และปรัชญาในอินเดียทุกสาย ไม่ว่าจะเป็นสายอาสติกะ หรือนาสติกะก็ตาม ล้วนได้รับอิทธิพลความคิดจากพระเวททั้งสิ้น ไม่โดยตรง ก็โดยอ้อม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โดยตรง หมายถึง พระเวทมีส่วนสำคัญในการพัฒนาระบบความคิดทางปรัชญา ทำให้เกิดสำนักปรัชญาสายพระเวทต่อมาอีก ๖ สำนัก ได้แก่ นยายะ-ผู้ก่อตั้งสำนักชื่อโคตรมะ, ไวเศษิกะ-ผู้ก่อตั้งสำนักชื่อกณาทะ, สางขยะ-ผู้ก่อตั้งสำนักชื่อกบิละ, โยคะ-ผู้ก่อตั้งสำนักชื่อปตัญชลี, มีมางสา-ผู้ก่อตั้งสำนักชื่อไชมินิ และเวทานตะ-ผู้ก่อตั้งสำนักชื่อพาทรายณ์ หรือวยาส 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ส่วนโดยอ้อม หมายถึง พระเวทได้ก่อให้เกิดปฏิกิริยาเชิงปฏิเสธ และนำไปสู่พัฒนาการทางปรัชญาที่ยืนอยู่ฝ่ายตรงกันข้ามกับพระเวท ๓ สำนัก ได้แก่ พุทธ-ผู้ก่อตั้งสำนักได้แก่พระพุทธเจ้า, จารวาก-ผู้ก่อตั้งสำนักได้ครูทั้ง ๖ มีปูรณกัสสปะ,มักขลิโคศาล เป็นต้น และเชน-ผู้ก่อตั้งสำนักได้แก่มหาวีระ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</w:p>
    <w:p w:rsidR="007D15B5" w:rsidRPr="00FD52C0" w:rsidRDefault="00435000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สอดคล้องกับข้อสังเกตที่มีผู้</w:t>
      </w:r>
      <w:r w:rsidR="007D15B5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อธิบายเอาไว้ว่า</w:t>
      </w:r>
    </w:p>
    <w:p w:rsidR="007D15B5" w:rsidRPr="00FD52C0" w:rsidRDefault="007D15B5" w:rsidP="00FC325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....ปรัชญาอินเดียทุกระบบล้วนแต่ได้นับอิทธิพลมาจากคัมภีร์พระเวททั้งสิ้น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จะต่างกันก็แต่ว่าได้รับอิทธิพลจากพระเวทโดยตรงหรือโดยอ้อมเท่านั้น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ปรัชญาระบบต่างๆที่เชื่อถือในความขลังและความศักดิ์สิทธิ์ของพระเวทได้ชื่อว่าได้รับอิทธิพลของพระเวทโดยตรง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่วนปรัชญาที่คัดค้านหรือไม่ยอมเชื่อในความขลังและความศักดิ์สิทธิ์ของพระเวทได้ชื่อว่าได้รับอิทธิพลของพระเวทโดยอ้อม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ปรัชญาพวกแรกได้แก่ระบบทั้ง ๖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แห่งปรัชญาอินเดียดังที่กล่าวมานั่นเอง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ส่วนพวกหลังได้แก่ปรัชญาจารวาก พุทธปรัชญา และปรัชญาแห่งศาสนาเชนดังกล่าวมาแล้ว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…..”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37"/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อนึ่ง การกล่าวเช่นนี้ เป็นการกล่าวในลักษณะรวบยอด หรือเป็นการกล่าวโดยภาพรวม หากจะลงรายละเอียดว่า มีอิทธิพลอย่างไรบ้าง </w:t>
      </w:r>
      <w:r w:rsidR="00435000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จำ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ต้องพิจารณาเป็นประเด็น ๆ เพราะพัฒนาในการในช่วงหลังยุคพระเวทเป็นต้นมา อิทธิพลดังกล่าวนี้ ไม่ได้เป็นไปในลักษณะฝ่ายใดฝ่ายหนึ่งมีต่อฝ่ายใดฝ่ายหนึ่งเพียงข้างเดียว หากแต่เป็นไปในลักษณะต่างฝ่ายต่างก็มีอิทธิพลต่อกันและกัน โดยเฉพาะในส่วนที่เกี่ยวข้องกับพ</w:t>
      </w:r>
      <w:r w:rsidR="00435000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ระพุทธศาสนา ดังข้อสังเกต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ต่อไปนี้</w:t>
      </w:r>
    </w:p>
    <w:p w:rsidR="007D15B5" w:rsidRPr="00FD52C0" w:rsidRDefault="007D15B5" w:rsidP="00FC3255">
      <w:pPr>
        <w:pStyle w:val="Heading6"/>
        <w:tabs>
          <w:tab w:val="left" w:pos="1260"/>
        </w:tabs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เมื่อพระพุทธศาสนาเกิดขึ้นในสมัยเดียวกับศาสนาสำคัญอีกศาสนาหนึ่ง คือศาสนาเชน ซึ่งพระมหาวีระเป็นผู้ตั้งขึ้น คู่กันกับพระพุทธเจ้า สองศาสนานี้ แม้จะมีหลักการแตกต่างกันหลายประการ และเป็นคู่แข่งอย่างสำคัญของกันและกัน ก็มีวัตถุประสงค์ตรงกันอยู่ข้อหนึ่ง คือเพื่อปฏิวัติความเชื่อของมนุษย์ให้ออกจากลัทธิพราหมณ์ จึงเป็นเหตุให้ลัทธิพราหมณ์ พากันตื่นตัวอย่างใหญ่หลวง และเห็นชัดว่า การที่ลัทธิพราหมณ์จะดำรงอยู่ต่อไปได้ ก็จำจะต้องทำการปฏิวัติอย่างใหญ่ในลัทธิ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ของตนอีกครั้งหนึ่ง ลัทธิศาสนาพราหมณ์จึงได้ถูกแก้ไขเปลี่ยนแปลงในทางที่ประณีตบรรจง มีหลักการลึกซึ้งสุขุมคัมภีรภาพยิ่งขึ้นไปอีก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38"/>
      </w:r>
    </w:p>
    <w:p w:rsidR="007D15B5" w:rsidRPr="00FD52C0" w:rsidRDefault="007D15B5" w:rsidP="00435000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และอีกข้อสังเกตหนึ่ง</w:t>
      </w:r>
    </w:p>
    <w:p w:rsidR="007D15B5" w:rsidRPr="00FD52C0" w:rsidRDefault="007D15B5" w:rsidP="00435000">
      <w:pPr>
        <w:pStyle w:val="Heading6"/>
        <w:tabs>
          <w:tab w:val="left" w:pos="1260"/>
        </w:tabs>
        <w:spacing w:before="240"/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....พระพุทธเจ้าทรงถือเอาประโยชน์จากศาสนาฮินดู ซึ่งพระองค์ได้รับถ่ายทอดมา โดยแก้หลักเสียบางประการ พระองค์เพิ่มเติมหลักใหม่สมบูรณ์ยิ่งขึ้น ไม่ใช่ทำลาย สำหรับเราในประเทศอินเดียนี้ พระพุทธเจ้าเป็นผู้แทนที่เด่นพระองค์หนึ่ง และทิ้งรอยพิมพ์ใจไว้ในจิตของประชาชน ส่วนคำสอนของพระองค์ที่ปรากฏในประเทศอื่น ๆ ได้กลมกลืนไปกับประเพณีของประเทศนั้น ๆ ในประเทศอินเดีย มาตุภูมิของพระพุทธเจ้า คำสอนของพระองค์ ได้กลายเป็นส่วนสำคัญแห่งวัฒนธรรมของเรา เพราะฉะนั้น พระพุทธเจ้าจึงชื่อว่าเป็นผู้สร้างศาสนาฮินดูแบบใหม่....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39"/>
      </w:r>
    </w:p>
    <w:p w:rsidR="007D15B5" w:rsidRPr="00FD52C0" w:rsidRDefault="007D15B5" w:rsidP="00435000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หากพิจารณาลงไปในรายละเอียดพระสูตรหลาย ๆ พระสูตร ในยุคต้น ๆ พุทธกาล จะเห็นร่องรอยของของการกล่าวถึงแนวคิด ประเพณี และพิธีกรรมอันสืบเนื่องจากความเชื่อในพระเวทด้วยท่าทีที่ชัดเจนว่า ทรงมองเรื่องดังกล่าวอย่างไร เช่น ในพรหมชาลสูตร แห่งทีฆนิกาย สีลขันธวรรค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40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ทรงพยายามแสดงทัศนของฝ่ายพราหมณ์ ๖๒ ทัศนะ พร้อมกับทรงชี้ให้เห็นว่า มีข้อผิดพลาดอย่างไร มีที่มาที่ไปอย่างไร เพราะเหตุใดพราหมณ์เหล่านั้นจึงยึดถืออย่างนั้น</w:t>
      </w:r>
      <w:r w:rsidR="00BE60C8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โดยทรงยกตัวอย่างประกอบเป็นเรื่อง ๆ </w:t>
      </w:r>
    </w:p>
    <w:p w:rsidR="007D15B5" w:rsidRPr="00FD52C0" w:rsidRDefault="007D15B5" w:rsidP="00435000">
      <w:pPr>
        <w:pStyle w:val="Heading6"/>
        <w:tabs>
          <w:tab w:val="left" w:pos="1260"/>
        </w:tabs>
        <w:spacing w:before="240"/>
        <w:ind w:left="5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“สมณะหรือพราหมณ์บา</w:t>
      </w:r>
      <w:r w:rsidR="00435000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softHyphen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งคนในโลกนี้ อาศัยความเพียรเป็นเครื่องเผากิเลส ความเพียรที่ตั้งมั่น ความหมั่นประกอบ ความไม่ประมาท และอาศัยการใช้ความคิดอย่างถูกวิธีแล้วบรรลุเจโตสมาธิที่เป็นเหตุให้จิตตั้งมั่น ระลึกชาติก่อนได้หลายชาติ....ว่า ในภพโน้นเรามีชื่ออย่างนี้ มีตระกูล มีวรรณะ มีอาหาร เสวยสุขทุกข์ และมีอายุอย่างนั้น ๆ จุติจากภพนั้นแล้วก็ไปเกิดในภพโน้น แม้ในภพนั้นเราก็มีชื่ออย่างนั้น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มีตระกูล มีวรรณะ มีอาหาร เสยสุขทุกข์ และมีอายุอย่างนั้น ๆ จุติจากภพนั้นจึงมาเกิดในภพนี้ เขาระลึกถึงชาติก่อนได้หลายชาติพร้อมทั้งลักษณะทั่วไปและชีวประวัติอย่างนี้ เขาจึงพูดอย่างนี้ว่า อัตตาและโลกเที่ยง ยั่งยืน ตั้งมั่นอยู่ดุจยอดภูเขา ดุจเสาระเนียด.....”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41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“....สมณะหรือพราหมณ์พวกที่กำหนดขันธ์ส่วนอดีต พวกที่กำหนดขันธ์ส่วนอนาคต และพวกที่กำหนดขันธ์ทั้งส่วนอดีตและอนาคต ล้วนมีความเห็นคล้อยตามขันธ์ทั้งส่วนอดีตและอนาคต ปรารภขันธ์ทั้งส่วนอดีตและอนาคต ประกาศวาทะแสดงทิฏฐิต่าง ๆ  ทั้งหมดถูกทิฏฐิ ๖๒ นี้ ซึ่งเป็นดุจตาข่ายปกคลุมเอาไว้ ตกอยู่ในตาข่ายนี้ เมื่อโผล่ขึ้นก็โผล่อยู่ในตาข่ายนี้ ติดอยู่ในตาข่ายนี้ ถูกปกคลุมเอาไว้ เมื่อโผล่ขึ้นก็โผล่ขึ้นอยู่ในตาข่ายนี้เอง...”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42"/>
      </w:r>
    </w:p>
    <w:p w:rsidR="007D15B5" w:rsidRPr="00FD52C0" w:rsidRDefault="007D15B5" w:rsidP="00435000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กูฏทันตสูตร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43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แห่งคัมภีร์เดียวกันนี้ ก็ได้เสด็จไปหมู่บ้านขาณุมัต ซึ่งมีพราหมณ์ชื่อกูฏทันตเป็นนายบ้าน เนื้อความในพระสูตร สะท้อนให้เห็นว่า ทรงใช้ความพยายามในการแก้ไขทัศนะของกูฏทันตพราหมณ์เกี่ยวกับเรื่องความเชื่อถือในการบูชายัญซึ่งถือปฏิบัติมาแต่ดั้งเดิมตามคัมภีร์พระเวท พร้อมทั้งทรงเสนอวิธีการบูชายัญแบบใหม่ที่ไม่ต้องสิ้นเปลือง และลงทุนลงแรงด้วยเลือด ชีวิต และความทุกข์ในมรณ</w:t>
      </w:r>
      <w:r w:rsidR="00435000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ะ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ภัยของ</w:t>
      </w:r>
      <w:r w:rsidR="00435000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สัตว์ทั้งหลาย ทั้งยังได้อานิสงส์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มากกว่า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ทำนองเดียวกันกับอัคคัญญสูตรแห่งทีฆนิกาย ปาฏิกวรรค ทรงแก้ไขทัศนะเรื่องวรรณะที่พวกพราหมณ์ยึดถือกันมาผิด ๆ ว่า วรรณะพราหมณ์นั้นเกิดจากโอษฐ์ของพระพรหม ส่วนวรรณะอื่น ๆ เลวทราม เป็นคนรับใช้พราหมณ์ โดยทรงชี้ให้เห็นข้อเท็จจริงอย่างตรงไปตรงมาว่า แท้จริงแล้ว พราหมณ์ก็ถือกำเนิดมาจากโยนีของพราหมณีนั่นเอง</w:t>
      </w:r>
      <w:r w:rsidR="0061048D"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44"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วรรณะจึงไม่ใช่ตัวชี้ว่าคนจะประเสริฐ หรือเลวทราม การกระทำต่างหากที่เป็นเหตุให้คนประเสริฐหรือเลวทราม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จากกรณีตัวอย่างที่กล่าวถึงในพระสูตรต่าง ๆ ข้างต้นนี้ สะท้อนให้เห็นว่า พระธรรมเทศนาที่ทรงแสดง ส่วนหนึ่งที่ออกมาในลักษณะเช่นนี้ ก็เพราะได้รับอิทธิพลจากลัทธิความเชื่อถือดั้งเดิม อะไรที่เป็นมิจฉาทิฐิ ไม่ประกอบด้วยประโยชน์ นำมาซึ่ง</w:t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ความทุกข์ ก็ทรงชี้แจงให้รู้แจ้งเห็นจริง พร้อมทั้งเสนอแนวทางใหม่ที่ดีงาม เป็นสัมมาทิฐิ ประกอบด้วยประโยชน์ และนำสัตว์โลกออกจากทุกข์ทั้งปวงได้</w:t>
      </w:r>
    </w:p>
    <w:p w:rsidR="007D15B5" w:rsidRPr="00DC0879" w:rsidRDefault="007D15B5" w:rsidP="006F56B4">
      <w:pPr>
        <w:pStyle w:val="Heading6"/>
        <w:tabs>
          <w:tab w:val="left" w:pos="1260"/>
        </w:tabs>
        <w:spacing w:before="240"/>
        <w:jc w:val="thaiDistribute"/>
        <w:rPr>
          <w:rStyle w:val="Emphasis"/>
          <w:rFonts w:ascii="TH Niramit AS" w:hAnsi="TH Niramit AS" w:cs="TH Niramit AS"/>
          <w:i w:val="0"/>
          <w:iCs w:val="0"/>
          <w:sz w:val="36"/>
          <w:szCs w:val="36"/>
        </w:rPr>
      </w:pPr>
      <w:r w:rsidRPr="00DC0879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>๖</w:t>
      </w:r>
      <w:r w:rsidR="007D1129" w:rsidRPr="00DC0879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>.</w:t>
      </w:r>
      <w:r w:rsidRPr="00DC0879">
        <w:rPr>
          <w:rStyle w:val="Emphasis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บทสรุป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พระเวทเป็นคัมภีร์เก่าแก่ที่สะท้อนให้เห็นเรื่องราวในอดีตชาวอินเดียในระยะเริ่มแรกของการสร้างอารยธรรม บทโศลกในคัมภีร์พระเวท สะท้อนให้เห็นถึงวิถีคิด วิถีชีวิต และวิถีแห่งวัฒนธรรม ซึ่งต่อมา ได้กลายแบบแผนทางปรัชญาและศาสนาในสายพราหมณ์-ฮินดู  ขณะเดียวกันก็กลายเป็นประเด็นสำคัญที่นำไปสู่การพัฒนาความคิดทางศาสนา และปรัชญาอื่น ๆ ที่ไม่ยอมรับนับถือแนวความคิดดั้งเดิมดังกล่าว 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หากเปรียบพระเวทเป็นสายน้ำ พระเวทก็คงเป็นเหมือนต้นน้ำซึ่งถือกำเนิดจากความอุดมสมบูรณ์ของป่าธรรมชาติ มีสายน้ำหลั่งไหลออกตลอดฤดูกาลไม่เคยเหือดแห้ง สร้างความอุดมสมบูรณ์ให้แก่ผู้คนที่อาศัยอยู่บริเวณรอบ ๆ ข้างฝั่งทั้งสองตลอดเส้นทางที่แม่น้ำสายดังกล่าวนี้ไหลผ่าน</w:t>
      </w: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ฝั่งแรกเรียกว่า ฝั่งอาสติกะ เป็นฝั่งที่ยอมรับนับถือความศักดิ์ของสายน้ำดังกล่าว ขณะที่อีกฝั่งเรียกว่า นาสติกะ เป็นฝั่งที่ใช้ประโยชน์จากสายน้ำเช่นเดียวกัน แต่ไม่ใช่ในฐานะเป็นสิ่งศักดิ์ หากแต่ใช้น้ำผันเข้าสู่พื้นที่การเกษตรของตน ปลูกพืชผักผลไม้ เก็บเกี่ยวดอกผลด้วยเรี่ยวแรงของตน ๆ การศึกษาปรัชญา หรือแม้กระทั่งศาสนาในอินเดียทุกสำนัก ทุกลัทธิจึงเป็นต้องย้อนกลับไปสู่ต้นน้ำคือคัมภีร์พระเวท มิเช่นนั้นแล้ว ก็ไม่อาจเข้าใจแนวคิดปรัชญา ศาสนานั้นได้อย่างครบถ้วนสมบูรณ์</w:t>
      </w:r>
    </w:p>
    <w:p w:rsidR="004C7F4F" w:rsidRPr="00FD52C0" w:rsidRDefault="004C7F4F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</w:p>
    <w:p w:rsidR="007D15B5" w:rsidRPr="00FD52C0" w:rsidRDefault="007D15B5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๗</w:t>
      </w:r>
      <w:r w:rsidR="007D1129"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>.</w:t>
      </w:r>
      <w:r w:rsidRPr="00FD52C0">
        <w:rPr>
          <w:rStyle w:val="Emphasis"/>
          <w:rFonts w:ascii="TH Niramit AS" w:hAnsi="TH Niramit AS" w:cs="TH Niramit AS"/>
          <w:i w:val="0"/>
          <w:iCs w:val="0"/>
          <w:sz w:val="34"/>
          <w:szCs w:val="34"/>
          <w:cs/>
        </w:rPr>
        <w:t xml:space="preserve"> คำถามท้ายบท</w:t>
      </w:r>
      <w:bookmarkStart w:id="0" w:name="_GoBack"/>
      <w:bookmarkEnd w:id="0"/>
    </w:p>
    <w:p w:rsidR="007D15B5" w:rsidRPr="00FD52C0" w:rsidRDefault="007D15B5" w:rsidP="009C3A43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๑. คัมภีร์พระเวทก่อกำเนิดมาอย่างไร และมีความสำคัญอย่างไร ? </w:t>
      </w:r>
    </w:p>
    <w:p w:rsidR="007D15B5" w:rsidRPr="00FD52C0" w:rsidRDefault="007D15B5" w:rsidP="009C3A43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๒. แนวความคิดทางศาสนา และปรัชญาที่สำคัญ ๆ ในคัมภีร์พระเวทมีอะไรบ้าง ? </w:t>
      </w:r>
    </w:p>
    <w:p w:rsidR="007D15B5" w:rsidRPr="00FD52C0" w:rsidRDefault="007D15B5" w:rsidP="009C3A43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FD52C0"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แนวคิดทางศาสนา และปรัชญาในคัมภีร์พระเวท มีอิทธิพลต่อแนวคิดทางปรัชญา และศาสนาในเวลาต่อมาอย่างไรบ้าง ? จงอภิปราย</w:t>
      </w:r>
    </w:p>
    <w:p w:rsidR="00D829FA" w:rsidRPr="00FD52C0" w:rsidRDefault="00D829FA" w:rsidP="009C3A43">
      <w:pPr>
        <w:pStyle w:val="Heading6"/>
        <w:tabs>
          <w:tab w:val="left" w:pos="108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</w:p>
    <w:p w:rsidR="00D829FA" w:rsidRPr="00FD52C0" w:rsidRDefault="00D829FA" w:rsidP="001D4C4D">
      <w:pPr>
        <w:pStyle w:val="Heading6"/>
        <w:tabs>
          <w:tab w:val="left" w:pos="1260"/>
        </w:tabs>
        <w:jc w:val="thaiDistribute"/>
        <w:rPr>
          <w:rStyle w:val="Emphasis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</w:p>
    <w:p w:rsidR="004C7F4F" w:rsidRPr="00FD52C0" w:rsidRDefault="004C7F4F">
      <w:pPr>
        <w:rPr>
          <w:rStyle w:val="Emphasis"/>
          <w:rFonts w:ascii="TH Niramit AS" w:eastAsia="Cordia New" w:hAnsi="TH Niramit AS" w:cs="TH Niramit AS"/>
          <w:i w:val="0"/>
          <w:iCs w:val="0"/>
          <w:sz w:val="34"/>
          <w:szCs w:val="34"/>
          <w:cs/>
        </w:rPr>
      </w:pPr>
    </w:p>
    <w:sectPr w:rsidR="004C7F4F" w:rsidRPr="00FD52C0" w:rsidSect="002C69D3">
      <w:headerReference w:type="default" r:id="rId8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EC" w:rsidRDefault="00853EEC" w:rsidP="00645EDC">
      <w:pPr>
        <w:spacing w:after="0" w:line="240" w:lineRule="auto"/>
      </w:pPr>
      <w:r>
        <w:separator/>
      </w:r>
    </w:p>
  </w:endnote>
  <w:endnote w:type="continuationSeparator" w:id="0">
    <w:p w:rsidR="00853EEC" w:rsidRDefault="00853EEC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EC" w:rsidRDefault="00853EEC" w:rsidP="00645EDC">
      <w:pPr>
        <w:spacing w:after="0" w:line="240" w:lineRule="auto"/>
      </w:pPr>
      <w:r>
        <w:separator/>
      </w:r>
    </w:p>
  </w:footnote>
  <w:footnote w:type="continuationSeparator" w:id="0">
    <w:p w:rsidR="00853EEC" w:rsidRDefault="00853EEC" w:rsidP="00645EDC">
      <w:pPr>
        <w:spacing w:after="0" w:line="240" w:lineRule="auto"/>
      </w:pPr>
      <w:r>
        <w:continuationSeparator/>
      </w:r>
    </w:p>
  </w:footnote>
  <w:footnote w:id="1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ยวาหะราล เนห์รู.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พบถิ่นอินเดีย.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กรุณา กุศลาสัย ผู้แปล.(กรุงเทพ ฯ </w:t>
      </w:r>
      <w:r w:rsidRPr="00FD52C0">
        <w:rPr>
          <w:rFonts w:ascii="TH Niramit AS" w:hAnsi="TH Niramit AS" w:cs="TH Niramit AS"/>
          <w:sz w:val="28"/>
          <w:szCs w:val="28"/>
        </w:rPr>
        <w:t xml:space="preserve">: </w:t>
      </w:r>
      <w:r w:rsidRPr="00FD52C0">
        <w:rPr>
          <w:rFonts w:ascii="TH Niramit AS" w:hAnsi="TH Niramit AS" w:cs="TH Niramit AS"/>
          <w:sz w:val="28"/>
          <w:szCs w:val="28"/>
          <w:cs/>
        </w:rPr>
        <w:t>สำนักพิมพ์ศยาม, ๒๕๔๕), หน้า ๑๓๑.</w:t>
      </w:r>
    </w:p>
  </w:footnote>
  <w:footnote w:id="2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ที.สี. (ไทย) ๙/๒๘๕/๑๐๔.</w:t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</w:p>
  </w:footnote>
  <w:footnote w:id="3">
    <w:p w:rsidR="001E23E2" w:rsidRPr="00FD52C0" w:rsidRDefault="001E23E2" w:rsidP="00BC6E50">
      <w:pPr>
        <w:pStyle w:val="FootnoteText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Max Muller. India: What can It Teach Us,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อ้างใน เอกฉัท จารุเมธีชน,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คัมภีร์พระเวท:</w:t>
      </w:r>
      <w:r w:rsidRPr="00FD52C0">
        <w:rPr>
          <w:rFonts w:ascii="TH Niramit AS" w:hAnsi="TH Niramit AS" w:cs="TH Niramit AS"/>
          <w:b/>
          <w:bCs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วรรณกรรมโบราณที่ไม่เก่ากว่าโลกจะสลาย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วารสารอินเดียศึกษา ปีที่ ๕</w:t>
      </w:r>
      <w:proofErr w:type="gramStart"/>
      <w:r w:rsidRPr="00FD52C0">
        <w:rPr>
          <w:rFonts w:ascii="TH Niramit AS" w:hAnsi="TH Niramit AS" w:cs="TH Niramit AS"/>
          <w:sz w:val="28"/>
          <w:szCs w:val="28"/>
          <w:cs/>
        </w:rPr>
        <w:t>,๒๕๔๓</w:t>
      </w:r>
      <w:proofErr w:type="gramEnd"/>
      <w:r w:rsidRPr="00FD52C0">
        <w:rPr>
          <w:rFonts w:ascii="TH Niramit AS" w:hAnsi="TH Niramit AS" w:cs="TH Niramit AS"/>
          <w:sz w:val="28"/>
          <w:szCs w:val="28"/>
          <w:cs/>
        </w:rPr>
        <w:t xml:space="preserve"> หน้า ๕๘.</w:t>
      </w:r>
    </w:p>
  </w:footnote>
  <w:footnote w:id="4">
    <w:p w:rsidR="001E23E2" w:rsidRPr="00FD52C0" w:rsidRDefault="001E23E2" w:rsidP="00BC6E50">
      <w:pPr>
        <w:pStyle w:val="FootnoteText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FD52C0">
        <w:rPr>
          <w:rFonts w:ascii="TH Niramit AS" w:hAnsi="TH Niramit AS" w:cs="TH Niramit AS"/>
          <w:sz w:val="28"/>
          <w:szCs w:val="28"/>
        </w:rPr>
        <w:t>Dr.Chandradhar</w:t>
      </w:r>
      <w:proofErr w:type="spellEnd"/>
      <w:r w:rsidRPr="00FD52C0">
        <w:rPr>
          <w:rFonts w:ascii="TH Niramit AS" w:hAnsi="TH Niramit AS" w:cs="TH Niramit AS"/>
          <w:sz w:val="28"/>
          <w:szCs w:val="28"/>
        </w:rPr>
        <w:t xml:space="preserve"> Sharma. </w:t>
      </w:r>
      <w:r w:rsidRPr="00FD52C0">
        <w:rPr>
          <w:rFonts w:ascii="TH Niramit AS" w:hAnsi="TH Niramit AS" w:cs="TH Niramit AS"/>
          <w:b/>
          <w:bCs/>
          <w:sz w:val="28"/>
          <w:szCs w:val="28"/>
        </w:rPr>
        <w:t>A Critical Survey of Indian Philosophy</w:t>
      </w:r>
      <w:r w:rsidRPr="00FD52C0">
        <w:rPr>
          <w:rFonts w:ascii="TH Niramit AS" w:hAnsi="TH Niramit AS" w:cs="TH Niramit AS"/>
          <w:sz w:val="28"/>
          <w:szCs w:val="28"/>
        </w:rPr>
        <w:t>.  (</w:t>
      </w:r>
      <w:proofErr w:type="gramStart"/>
      <w:r w:rsidRPr="00FD52C0">
        <w:rPr>
          <w:rFonts w:ascii="TH Niramit AS" w:hAnsi="TH Niramit AS" w:cs="TH Niramit AS"/>
          <w:sz w:val="28"/>
          <w:szCs w:val="28"/>
        </w:rPr>
        <w:t>Delhi :</w:t>
      </w:r>
      <w:proofErr w:type="gramEnd"/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FD52C0">
        <w:rPr>
          <w:rFonts w:ascii="TH Niramit AS" w:hAnsi="TH Niramit AS" w:cs="TH Niramit AS"/>
          <w:sz w:val="28"/>
          <w:szCs w:val="28"/>
        </w:rPr>
        <w:t>Motilal</w:t>
      </w:r>
      <w:proofErr w:type="spellEnd"/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FD52C0">
        <w:rPr>
          <w:rFonts w:ascii="TH Niramit AS" w:hAnsi="TH Niramit AS" w:cs="TH Niramit AS"/>
          <w:sz w:val="28"/>
          <w:szCs w:val="28"/>
        </w:rPr>
        <w:t>Banarsidass</w:t>
      </w:r>
      <w:proofErr w:type="spellEnd"/>
      <w:r w:rsidRPr="00FD52C0">
        <w:rPr>
          <w:rFonts w:ascii="TH Niramit AS" w:hAnsi="TH Niramit AS" w:cs="TH Niramit AS"/>
          <w:sz w:val="28"/>
          <w:szCs w:val="28"/>
        </w:rPr>
        <w:t xml:space="preserve"> Publishers,1991),p.14.</w:t>
      </w:r>
    </w:p>
  </w:footnote>
  <w:footnote w:id="5">
    <w:p w:rsidR="001E23E2" w:rsidRPr="00FD52C0" w:rsidRDefault="001E23E2" w:rsidP="00624C27">
      <w:pPr>
        <w:pStyle w:val="FootnoteText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เอกฉัท จารุเมธีชน, </w:t>
      </w:r>
      <w:r w:rsidRPr="00FD52C0">
        <w:rPr>
          <w:rFonts w:ascii="TH Niramit AS" w:hAnsi="TH Niramit AS" w:cs="TH Niramit AS"/>
          <w:sz w:val="28"/>
          <w:szCs w:val="28"/>
        </w:rPr>
        <w:t>“</w:t>
      </w:r>
      <w:r w:rsidRPr="00FD52C0">
        <w:rPr>
          <w:rFonts w:ascii="TH Niramit AS" w:hAnsi="TH Niramit AS" w:cs="TH Niramit AS"/>
          <w:sz w:val="28"/>
          <w:szCs w:val="28"/>
          <w:cs/>
        </w:rPr>
        <w:t>คัมภีร์พระเวท:</w:t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วรรณกรรมโบราณที่ไม่เก่ากว่าโกลกจะสลาย</w:t>
      </w:r>
      <w:r w:rsidRPr="00FD52C0">
        <w:rPr>
          <w:rFonts w:ascii="TH Niramit AS" w:hAnsi="TH Niramit AS" w:cs="TH Niramit AS"/>
          <w:sz w:val="28"/>
          <w:szCs w:val="28"/>
        </w:rPr>
        <w:t>”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ใน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วารสารอินเดียศึกษา ปีที่ ๕</w:t>
      </w:r>
      <w:r w:rsidRPr="00FD52C0">
        <w:rPr>
          <w:rFonts w:ascii="TH Niramit AS" w:hAnsi="TH Niramit AS" w:cs="TH Niramit AS"/>
          <w:sz w:val="28"/>
          <w:szCs w:val="28"/>
        </w:rPr>
        <w:t xml:space="preserve">, </w:t>
      </w:r>
      <w:r w:rsidRPr="00FD52C0">
        <w:rPr>
          <w:rFonts w:ascii="TH Niramit AS" w:hAnsi="TH Niramit AS" w:cs="TH Niramit AS"/>
          <w:sz w:val="28"/>
          <w:szCs w:val="28"/>
          <w:cs/>
        </w:rPr>
        <w:t>๒๕๔๓, หน้า ๕๙.</w:t>
      </w:r>
    </w:p>
  </w:footnote>
  <w:footnote w:id="6">
    <w:p w:rsidR="001E23E2" w:rsidRPr="00FD52C0" w:rsidRDefault="001E23E2" w:rsidP="00624C27">
      <w:pPr>
        <w:pStyle w:val="FootnoteText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๖๒.</w:t>
      </w:r>
    </w:p>
  </w:footnote>
  <w:footnote w:id="7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๖๕.</w:t>
      </w:r>
    </w:p>
  </w:footnote>
  <w:footnote w:id="8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หน้า ๖๔.</w:t>
      </w:r>
    </w:p>
  </w:footnote>
  <w:footnote w:id="9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 xml:space="preserve"> เรื่องเดียวกัน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๖๖.</w:t>
      </w:r>
    </w:p>
  </w:footnote>
  <w:footnote w:id="10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รศ.ทวีศักดิ์ ญาณประทีป.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วรรณกรรมทางศาสนา.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(กรุงเทพ ฯ </w:t>
      </w:r>
      <w:r w:rsidRPr="00FD52C0">
        <w:rPr>
          <w:rFonts w:ascii="TH Niramit AS" w:hAnsi="TH Niramit AS" w:cs="TH Niramit AS"/>
          <w:sz w:val="28"/>
          <w:szCs w:val="28"/>
        </w:rPr>
        <w:t xml:space="preserve">: </w:t>
      </w:r>
      <w:r w:rsidRPr="00FD52C0">
        <w:rPr>
          <w:rFonts w:ascii="TH Niramit AS" w:hAnsi="TH Niramit AS" w:cs="TH Niramit AS"/>
          <w:sz w:val="28"/>
          <w:szCs w:val="28"/>
          <w:cs/>
        </w:rPr>
        <w:t>มหาวิทยาลัยรามคำแหง, ๒๕๓๖), หน้า ๗</w:t>
      </w:r>
    </w:p>
  </w:footnote>
  <w:footnote w:id="11">
    <w:p w:rsidR="001E23E2" w:rsidRPr="00FD52C0" w:rsidRDefault="001E23E2" w:rsidP="00BC6E50">
      <w:pPr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</w:rPr>
      </w:pPr>
      <w:r w:rsidRPr="00FD52C0">
        <w:rPr>
          <w:rStyle w:val="FootnoteReference"/>
          <w:rFonts w:ascii="TH Niramit AS" w:hAnsi="TH Niramit AS" w:cs="TH Niramit AS"/>
          <w:sz w:val="28"/>
        </w:rPr>
        <w:footnoteRef/>
      </w:r>
      <w:r w:rsidRPr="00FD52C0">
        <w:rPr>
          <w:rFonts w:ascii="TH Niramit AS" w:hAnsi="TH Niramit AS" w:cs="TH Niramit AS"/>
          <w:sz w:val="28"/>
          <w:cs/>
        </w:rPr>
        <w:t xml:space="preserve">พระยาประชากิจกรจักร (แช่ม บุนนาค), </w:t>
      </w:r>
      <w:r w:rsidRPr="00FD52C0">
        <w:rPr>
          <w:rFonts w:ascii="TH Niramit AS" w:hAnsi="TH Niramit AS" w:cs="TH Niramit AS"/>
          <w:b/>
          <w:bCs/>
          <w:sz w:val="28"/>
          <w:cs/>
        </w:rPr>
        <w:t>ประวัติศาสนา</w:t>
      </w:r>
      <w:r w:rsidRPr="00FD52C0">
        <w:rPr>
          <w:rFonts w:ascii="TH Niramit AS" w:hAnsi="TH Niramit AS" w:cs="TH Niramit AS"/>
          <w:sz w:val="28"/>
          <w:cs/>
        </w:rPr>
        <w:t xml:space="preserve">, (พระนคร </w:t>
      </w:r>
      <w:r w:rsidRPr="00FD52C0">
        <w:rPr>
          <w:rFonts w:ascii="TH Niramit AS" w:hAnsi="TH Niramit AS" w:cs="TH Niramit AS"/>
          <w:sz w:val="28"/>
        </w:rPr>
        <w:t xml:space="preserve">: </w:t>
      </w:r>
      <w:r w:rsidRPr="00FD52C0">
        <w:rPr>
          <w:rFonts w:ascii="TH Niramit AS" w:hAnsi="TH Niramit AS" w:cs="TH Niramit AS"/>
          <w:sz w:val="28"/>
          <w:cs/>
        </w:rPr>
        <w:t>สำนักพิมพ์จำลองศิลป์, ๒๔๙๓), หน้า ๑๒.</w:t>
      </w:r>
    </w:p>
  </w:footnote>
  <w:footnote w:id="12">
    <w:p w:rsidR="001E23E2" w:rsidRPr="00FD52C0" w:rsidRDefault="001E23E2" w:rsidP="00BC6E50">
      <w:pPr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</w:rPr>
      </w:pPr>
      <w:r w:rsidRPr="00FD52C0">
        <w:rPr>
          <w:rStyle w:val="FootnoteReference"/>
          <w:rFonts w:ascii="TH Niramit AS" w:hAnsi="TH Niramit AS" w:cs="TH Niramit AS"/>
          <w:b/>
          <w:bCs/>
          <w:sz w:val="28"/>
        </w:rPr>
        <w:footnoteRef/>
      </w:r>
      <w:r w:rsidRPr="00FD52C0">
        <w:rPr>
          <w:rFonts w:ascii="TH Niramit AS" w:hAnsi="TH Niramit AS" w:cs="TH Niramit AS"/>
          <w:b/>
          <w:bCs/>
          <w:sz w:val="28"/>
        </w:rPr>
        <w:t xml:space="preserve"> </w:t>
      </w:r>
      <w:r w:rsidRPr="00FD52C0">
        <w:rPr>
          <w:rFonts w:ascii="TH Niramit AS" w:hAnsi="TH Niramit AS" w:cs="TH Niramit AS"/>
          <w:sz w:val="28"/>
        </w:rPr>
        <w:t xml:space="preserve">Arthur Anthony </w:t>
      </w:r>
      <w:proofErr w:type="spellStart"/>
      <w:r w:rsidRPr="00FD52C0">
        <w:rPr>
          <w:rFonts w:ascii="TH Niramit AS" w:hAnsi="TH Niramit AS" w:cs="TH Niramit AS"/>
          <w:sz w:val="28"/>
        </w:rPr>
        <w:t>Macdonell</w:t>
      </w:r>
      <w:proofErr w:type="spellEnd"/>
      <w:r w:rsidRPr="00FD52C0">
        <w:rPr>
          <w:rFonts w:ascii="TH Niramit AS" w:hAnsi="TH Niramit AS" w:cs="TH Niramit AS"/>
          <w:b/>
          <w:bCs/>
          <w:sz w:val="28"/>
          <w:cs/>
        </w:rPr>
        <w:t xml:space="preserve">. </w:t>
      </w:r>
      <w:r w:rsidRPr="00FD52C0">
        <w:rPr>
          <w:rFonts w:ascii="TH Niramit AS" w:hAnsi="TH Niramit AS" w:cs="TH Niramit AS"/>
          <w:b/>
          <w:bCs/>
          <w:sz w:val="28"/>
        </w:rPr>
        <w:t xml:space="preserve">A Vedic Reader </w:t>
      </w:r>
      <w:proofErr w:type="gramStart"/>
      <w:r w:rsidRPr="00FD52C0">
        <w:rPr>
          <w:rFonts w:ascii="TH Niramit AS" w:hAnsi="TH Niramit AS" w:cs="TH Niramit AS"/>
          <w:b/>
          <w:bCs/>
          <w:sz w:val="28"/>
        </w:rPr>
        <w:t>For</w:t>
      </w:r>
      <w:proofErr w:type="gramEnd"/>
      <w:r w:rsidRPr="00FD52C0">
        <w:rPr>
          <w:rFonts w:ascii="TH Niramit AS" w:hAnsi="TH Niramit AS" w:cs="TH Niramit AS"/>
          <w:b/>
          <w:bCs/>
          <w:sz w:val="28"/>
        </w:rPr>
        <w:t xml:space="preserve"> Students. </w:t>
      </w:r>
      <w:r w:rsidRPr="00FD52C0">
        <w:rPr>
          <w:rFonts w:ascii="TH Niramit AS" w:hAnsi="TH Niramit AS" w:cs="TH Niramit AS"/>
          <w:sz w:val="28"/>
        </w:rPr>
        <w:t>http://www.sacred-texts.com/hin/vedaread.htm</w:t>
      </w:r>
    </w:p>
  </w:footnote>
  <w:footnote w:id="13">
    <w:p w:rsidR="001E23E2" w:rsidRPr="00FD52C0" w:rsidRDefault="001E23E2" w:rsidP="00BC6E50">
      <w:pPr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</w:rPr>
      </w:pPr>
      <w:r w:rsidRPr="00FD52C0">
        <w:rPr>
          <w:rStyle w:val="FootnoteReference"/>
          <w:rFonts w:ascii="TH Niramit AS" w:hAnsi="TH Niramit AS" w:cs="TH Niramit AS"/>
          <w:b/>
          <w:bCs/>
          <w:sz w:val="28"/>
        </w:rPr>
        <w:footnoteRef/>
      </w:r>
      <w:r w:rsidRPr="00FD52C0">
        <w:rPr>
          <w:rFonts w:ascii="TH Niramit AS" w:hAnsi="TH Niramit AS" w:cs="TH Niramit AS"/>
          <w:b/>
          <w:bCs/>
          <w:sz w:val="28"/>
        </w:rPr>
        <w:t xml:space="preserve"> </w:t>
      </w:r>
      <w:r w:rsidRPr="00FD52C0">
        <w:rPr>
          <w:rFonts w:ascii="TH Niramit AS" w:hAnsi="TH Niramit AS" w:cs="TH Niramit AS"/>
          <w:sz w:val="28"/>
          <w:cs/>
        </w:rPr>
        <w:t>จำนง ทองประเสริฐ, ผู้แปล.</w:t>
      </w:r>
      <w:r w:rsidRPr="00FD52C0">
        <w:rPr>
          <w:rFonts w:ascii="TH Niramit AS" w:hAnsi="TH Niramit AS" w:cs="TH Niramit AS"/>
          <w:b/>
          <w:bCs/>
          <w:sz w:val="28"/>
          <w:cs/>
        </w:rPr>
        <w:t xml:space="preserve"> บ่อเกิดลัทธิประเพณีอินเดีย ภาค ๑-๔. </w:t>
      </w:r>
      <w:r w:rsidRPr="00FD52C0">
        <w:rPr>
          <w:rFonts w:ascii="TH Niramit AS" w:hAnsi="TH Niramit AS" w:cs="TH Niramit AS"/>
          <w:sz w:val="28"/>
          <w:cs/>
        </w:rPr>
        <w:t xml:space="preserve">(กรุงเทพ ฯ </w:t>
      </w:r>
      <w:r w:rsidRPr="00FD52C0">
        <w:rPr>
          <w:rFonts w:ascii="TH Niramit AS" w:hAnsi="TH Niramit AS" w:cs="TH Niramit AS"/>
          <w:sz w:val="28"/>
        </w:rPr>
        <w:t xml:space="preserve">: </w:t>
      </w:r>
      <w:r w:rsidRPr="00FD52C0">
        <w:rPr>
          <w:rFonts w:ascii="TH Niramit AS" w:hAnsi="TH Niramit AS" w:cs="TH Niramit AS"/>
          <w:sz w:val="28"/>
          <w:cs/>
        </w:rPr>
        <w:t>อรุณการพิมพ์, ๒๕๔๐), หน้า ๑๐.</w:t>
      </w:r>
    </w:p>
  </w:footnote>
  <w:footnote w:id="14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วิ.มหา. (ไทย) ๔/๓๗/๔๗.</w:t>
      </w:r>
    </w:p>
  </w:footnote>
  <w:footnote w:id="15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Fonts w:ascii="TH Niramit AS" w:hAnsi="TH Niramit AS" w:cs="TH Niramit AS"/>
          <w:sz w:val="28"/>
          <w:szCs w:val="28"/>
        </w:rPr>
        <w:tab/>
      </w:r>
      <w:r w:rsidRPr="00FD52C0">
        <w:rPr>
          <w:rFonts w:ascii="TH Niramit AS" w:hAnsi="TH Niramit AS" w:cs="TH Niramit AS"/>
          <w:sz w:val="28"/>
          <w:szCs w:val="28"/>
          <w:cs/>
        </w:rPr>
        <w:tab/>
      </w: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เสฐียร พันธรังษี.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ศาสนาเปรียบเทียบ.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พิมพ์ครั้งที่ ๗, (กรุงเทพ ฯ </w:t>
      </w:r>
      <w:r w:rsidRPr="00FD52C0">
        <w:rPr>
          <w:rFonts w:ascii="TH Niramit AS" w:hAnsi="TH Niramit AS" w:cs="TH Niramit AS"/>
          <w:sz w:val="28"/>
          <w:szCs w:val="28"/>
        </w:rPr>
        <w:t xml:space="preserve">: </w:t>
      </w:r>
      <w:r w:rsidRPr="00FD52C0">
        <w:rPr>
          <w:rFonts w:ascii="TH Niramit AS" w:hAnsi="TH Niramit AS" w:cs="TH Niramit AS"/>
          <w:sz w:val="28"/>
          <w:szCs w:val="28"/>
          <w:cs/>
        </w:rPr>
        <w:t>มหาจุฬาลงกรณราชวิทยาลัย</w:t>
      </w:r>
      <w:r w:rsidRPr="00FD52C0">
        <w:rPr>
          <w:rFonts w:ascii="TH Niramit AS" w:hAnsi="TH Niramit AS" w:cs="TH Niramit AS"/>
          <w:sz w:val="28"/>
          <w:szCs w:val="28"/>
        </w:rPr>
        <w:t xml:space="preserve">, </w:t>
      </w:r>
      <w:r w:rsidRPr="00FD52C0">
        <w:rPr>
          <w:rFonts w:ascii="TH Niramit AS" w:hAnsi="TH Niramit AS" w:cs="TH Niramit AS"/>
          <w:sz w:val="28"/>
          <w:szCs w:val="28"/>
          <w:cs/>
        </w:rPr>
        <w:t>๒๕๓๔), หน้า ๕๕.</w:t>
      </w:r>
    </w:p>
  </w:footnote>
  <w:footnote w:id="16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ในงานเขียนของ </w:t>
      </w:r>
      <w:proofErr w:type="spellStart"/>
      <w:r w:rsidRPr="00FD52C0">
        <w:rPr>
          <w:rFonts w:ascii="TH Niramit AS" w:hAnsi="TH Niramit AS" w:cs="TH Niramit AS"/>
          <w:sz w:val="28"/>
          <w:szCs w:val="28"/>
        </w:rPr>
        <w:t>W.J.Wilkins</w:t>
      </w:r>
      <w:proofErr w:type="spellEnd"/>
      <w:r w:rsidRPr="00FD52C0">
        <w:rPr>
          <w:rFonts w:ascii="TH Niramit AS" w:hAnsi="TH Niramit AS" w:cs="TH Niramit AS"/>
          <w:sz w:val="28"/>
          <w:szCs w:val="28"/>
        </w:rPr>
        <w:t xml:space="preserve">. </w:t>
      </w:r>
      <w:r w:rsidRPr="00FD52C0">
        <w:rPr>
          <w:rFonts w:ascii="TH Niramit AS" w:hAnsi="TH Niramit AS" w:cs="TH Niramit AS"/>
          <w:b/>
          <w:bCs/>
          <w:sz w:val="28"/>
          <w:szCs w:val="28"/>
        </w:rPr>
        <w:t xml:space="preserve">Hindu Mythology, Vedic and </w:t>
      </w:r>
      <w:proofErr w:type="spellStart"/>
      <w:r w:rsidRPr="00FD52C0">
        <w:rPr>
          <w:rFonts w:ascii="TH Niramit AS" w:hAnsi="TH Niramit AS" w:cs="TH Niramit AS"/>
          <w:b/>
          <w:bCs/>
          <w:sz w:val="28"/>
          <w:szCs w:val="28"/>
        </w:rPr>
        <w:t>Puranic</w:t>
      </w:r>
      <w:proofErr w:type="spellEnd"/>
      <w:r w:rsidRPr="00FD52C0">
        <w:rPr>
          <w:rFonts w:ascii="TH Niramit AS" w:hAnsi="TH Niramit AS" w:cs="TH Niramit AS"/>
          <w:sz w:val="28"/>
          <w:szCs w:val="28"/>
        </w:rPr>
        <w:t>. (London</w:t>
      </w:r>
      <w:proofErr w:type="gramStart"/>
      <w:r w:rsidRPr="00FD52C0">
        <w:rPr>
          <w:rFonts w:ascii="TH Niramit AS" w:hAnsi="TH Niramit AS" w:cs="TH Niramit AS"/>
          <w:sz w:val="28"/>
          <w:szCs w:val="28"/>
        </w:rPr>
        <w:t>:W.Thacker</w:t>
      </w:r>
      <w:proofErr w:type="gramEnd"/>
      <w:r w:rsidRPr="00FD52C0">
        <w:rPr>
          <w:rFonts w:ascii="TH Niramit AS" w:hAnsi="TH Niramit AS" w:cs="TH Niramit AS"/>
          <w:sz w:val="28"/>
          <w:szCs w:val="28"/>
        </w:rPr>
        <w:t xml:space="preserve">&amp;Co.,1900),p9. </w:t>
      </w:r>
      <w:r w:rsidRPr="00FD52C0">
        <w:rPr>
          <w:rFonts w:ascii="TH Niramit AS" w:hAnsi="TH Niramit AS" w:cs="TH Niramit AS"/>
          <w:sz w:val="28"/>
          <w:szCs w:val="28"/>
          <w:cs/>
        </w:rPr>
        <w:t>จำแนกเทพในคัมภีร์พระเวทออกเป็น ๓๓ องค์ แบ่งเป็นเทพประจำภาคพื้น ๑๑ องค์ ประจำอากาศ ๑๑ องค์ และประจำสวรรค์ ๑๑ องค์</w:t>
      </w:r>
    </w:p>
  </w:footnote>
  <w:footnote w:id="17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พระยาประชากิจกรจักร.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ประวัติศาสนา</w:t>
      </w:r>
      <w:r w:rsidRPr="00FD52C0">
        <w:rPr>
          <w:rFonts w:ascii="TH Niramit AS" w:hAnsi="TH Niramit AS" w:cs="TH Niramit AS"/>
          <w:sz w:val="28"/>
          <w:szCs w:val="28"/>
          <w:cs/>
        </w:rPr>
        <w:t>,อ้างแล้ว, หน้า ๑๔.</w:t>
      </w:r>
    </w:p>
  </w:footnote>
  <w:footnote w:id="18">
    <w:p w:rsidR="001E23E2" w:rsidRPr="00FD52C0" w:rsidRDefault="001E23E2" w:rsidP="00BC6E50">
      <w:pPr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</w:rPr>
      </w:pPr>
      <w:r w:rsidRPr="00FD52C0">
        <w:rPr>
          <w:rStyle w:val="FootnoteReference"/>
          <w:rFonts w:ascii="TH Niramit AS" w:hAnsi="TH Niramit AS" w:cs="TH Niramit AS"/>
          <w:sz w:val="28"/>
        </w:rPr>
        <w:footnoteRef/>
      </w:r>
      <w:r w:rsidRPr="00FD52C0">
        <w:rPr>
          <w:rFonts w:ascii="TH Niramit AS" w:hAnsi="TH Niramit AS" w:cs="TH Niramit AS"/>
          <w:sz w:val="28"/>
        </w:rPr>
        <w:t xml:space="preserve"> </w:t>
      </w:r>
      <w:r w:rsidRPr="00FD52C0">
        <w:rPr>
          <w:rFonts w:ascii="TH Niramit AS" w:hAnsi="TH Niramit AS" w:cs="TH Niramit AS"/>
          <w:sz w:val="28"/>
          <w:cs/>
        </w:rPr>
        <w:t xml:space="preserve">กิตติ วัฒนะมหาตม์. </w:t>
      </w:r>
      <w:r w:rsidRPr="00FD52C0">
        <w:rPr>
          <w:rFonts w:ascii="TH Niramit AS" w:hAnsi="TH Niramit AS" w:cs="TH Niramit AS"/>
          <w:b/>
          <w:bCs/>
          <w:sz w:val="28"/>
          <w:cs/>
        </w:rPr>
        <w:t>ตรีเทวปกรณ์.</w:t>
      </w:r>
      <w:r w:rsidRPr="00FD52C0">
        <w:rPr>
          <w:rFonts w:ascii="TH Niramit AS" w:hAnsi="TH Niramit AS" w:cs="TH Niramit AS"/>
          <w:sz w:val="28"/>
          <w:cs/>
        </w:rPr>
        <w:t xml:space="preserve"> พิมพ์ครั้งที่ ๒.(กรุงเทพ ฯ </w:t>
      </w:r>
      <w:r w:rsidRPr="00FD52C0">
        <w:rPr>
          <w:rFonts w:ascii="TH Niramit AS" w:hAnsi="TH Niramit AS" w:cs="TH Niramit AS"/>
          <w:sz w:val="28"/>
        </w:rPr>
        <w:t xml:space="preserve">: </w:t>
      </w:r>
      <w:r w:rsidRPr="00FD52C0">
        <w:rPr>
          <w:rFonts w:ascii="TH Niramit AS" w:hAnsi="TH Niramit AS" w:cs="TH Niramit AS"/>
          <w:sz w:val="28"/>
          <w:cs/>
        </w:rPr>
        <w:t>บริษัทสร้างสรรค์บุ๊ค, ๒๕๔๒), หน้า (๒๑)</w:t>
      </w:r>
    </w:p>
  </w:footnote>
  <w:footnote w:id="19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สมเด็จพระมหาวีรวงศ์ (พิมพ์ ธมฺมธโร).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สากลศาสนา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. (กรุงเทพ ฯ </w:t>
      </w:r>
      <w:r w:rsidRPr="00FD52C0">
        <w:rPr>
          <w:rFonts w:ascii="TH Niramit AS" w:hAnsi="TH Niramit AS" w:cs="TH Niramit AS"/>
          <w:sz w:val="28"/>
          <w:szCs w:val="28"/>
        </w:rPr>
        <w:t xml:space="preserve">: </w:t>
      </w:r>
      <w:r w:rsidRPr="00FD52C0">
        <w:rPr>
          <w:rFonts w:ascii="TH Niramit AS" w:hAnsi="TH Niramit AS" w:cs="TH Niramit AS"/>
          <w:sz w:val="28"/>
          <w:szCs w:val="28"/>
          <w:cs/>
        </w:rPr>
        <w:t>มหามกุฏราชวิทยาลัย, ๒๕๔๘), หน้า ๒๐๓.</w:t>
      </w:r>
    </w:p>
  </w:footnote>
  <w:footnote w:id="20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พระยาประชากิจกรจักร.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ประวัติศาสนา</w:t>
      </w:r>
      <w:r w:rsidRPr="00FD52C0">
        <w:rPr>
          <w:rFonts w:ascii="TH Niramit AS" w:hAnsi="TH Niramit AS" w:cs="TH Niramit AS"/>
          <w:sz w:val="28"/>
          <w:szCs w:val="28"/>
          <w:cs/>
        </w:rPr>
        <w:t>,อ้างแล้ว, หน้า ๑๖.</w:t>
      </w:r>
    </w:p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</w:p>
  </w:footnote>
  <w:footnote w:id="21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บางแห่งบอกว่า ทรงสร้างชนชั้นแพศย์จากพระโสณี (ตะโพก) ดู เสฐียร พันธรังษี,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๖๒</w:t>
      </w:r>
    </w:p>
  </w:footnote>
  <w:footnote w:id="22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จำนงค์ ทองประเสริฐ,ผู้แปล.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๑๘.</w:t>
      </w:r>
    </w:p>
  </w:footnote>
  <w:footnote w:id="23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รศ.ทวีศักดิ์ ญาณประทีป.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๙.</w:t>
      </w:r>
    </w:p>
  </w:footnote>
  <w:footnote w:id="24">
    <w:p w:rsidR="00162C9C" w:rsidRPr="00FD52C0" w:rsidRDefault="00162C9C" w:rsidP="00162C9C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จำนงค์ ทองประเสริฐ,ผู้แปล.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๒๒๔.</w:t>
      </w:r>
    </w:p>
  </w:footnote>
  <w:footnote w:id="25">
    <w:p w:rsidR="00F102F5" w:rsidRPr="00FD52C0" w:rsidRDefault="00F102F5" w:rsidP="00F102F5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จำนงค์ ทองประเสริฐ,ผู้แปล.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๒๒๔.</w:t>
      </w:r>
    </w:p>
  </w:footnote>
  <w:footnote w:id="26">
    <w:p w:rsidR="00696B7A" w:rsidRPr="00FD52C0" w:rsidRDefault="00696B7A" w:rsidP="00696B7A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จำนงค์ ทองประเสริฐ,ผู้แปล.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="00F102F5" w:rsidRPr="00FD52C0">
        <w:rPr>
          <w:rFonts w:ascii="TH Niramit AS" w:hAnsi="TH Niramit AS" w:cs="TH Niramit AS"/>
          <w:sz w:val="28"/>
          <w:szCs w:val="28"/>
          <w:cs/>
        </w:rPr>
        <w:t>, หน้า ๒๔๐</w:t>
      </w:r>
      <w:r w:rsidRPr="00FD52C0">
        <w:rPr>
          <w:rFonts w:ascii="TH Niramit AS" w:hAnsi="TH Niramit AS" w:cs="TH Niramit AS"/>
          <w:sz w:val="28"/>
          <w:szCs w:val="28"/>
          <w:cs/>
        </w:rPr>
        <w:t>.</w:t>
      </w:r>
    </w:p>
  </w:footnote>
  <w:footnote w:id="27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ฤคเวท, ๑๐</w:t>
      </w:r>
      <w:r w:rsidRPr="00FD52C0">
        <w:rPr>
          <w:rFonts w:ascii="TH Niramit AS" w:hAnsi="TH Niramit AS" w:cs="TH Niramit AS"/>
          <w:sz w:val="28"/>
          <w:szCs w:val="28"/>
        </w:rPr>
        <w:t>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๑๒๙ อ้างใน จำนงค์ ทองประเสริฐ, ผู้แปล.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๑๙</w:t>
      </w:r>
    </w:p>
  </w:footnote>
  <w:footnote w:id="28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คฤเวท, ๑๐</w:t>
      </w:r>
      <w:r w:rsidRPr="00FD52C0">
        <w:rPr>
          <w:rFonts w:ascii="TH Niramit AS" w:hAnsi="TH Niramit AS" w:cs="TH Niramit AS"/>
          <w:sz w:val="28"/>
          <w:szCs w:val="28"/>
        </w:rPr>
        <w:t>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๙๐ อ้างใน จำนงค์ ทองประเสริฐ, ผู้แปล.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หน้า ๑๗</w:t>
      </w:r>
    </w:p>
  </w:footnote>
  <w:footnote w:id="29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ฤคเวท ๑๐,๙๐ อ้างใน จำนงค์ ทองประเสริฐ,ผู้แปล.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หน้า ๑๘.</w:t>
      </w:r>
    </w:p>
  </w:footnote>
  <w:footnote w:id="30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ฤคเวท, ๖๐,๗๐ อ้างใน จำนงค์ ทองประเสริฐ, ผู้แปล.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หน้า ๑๑</w:t>
      </w:r>
    </w:p>
  </w:footnote>
  <w:footnote w:id="31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ฤคเวท, ๕,๘๕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๑๒.</w:t>
      </w:r>
    </w:p>
  </w:footnote>
  <w:footnote w:id="32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คฤเวท, ๑๐</w:t>
      </w:r>
      <w:r w:rsidRPr="00FD52C0">
        <w:rPr>
          <w:rFonts w:ascii="TH Niramit AS" w:hAnsi="TH Niramit AS" w:cs="TH Niramit AS"/>
          <w:sz w:val="28"/>
          <w:szCs w:val="28"/>
        </w:rPr>
        <w:t>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๙๐ อ้างใน จำนงค์ ทองประเสริฐ, ผู้แปล.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อ้างแล้ว,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หน้า ๑๗</w:t>
      </w:r>
    </w:p>
  </w:footnote>
  <w:footnote w:id="33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สมเด็จพระมหาวีรวงศ์ (พิมพ์ ธมฺมธโร),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 xml:space="preserve"> 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๒๑๒-๒๑๓.</w:t>
      </w:r>
    </w:p>
  </w:footnote>
  <w:footnote w:id="34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หลวงวิจิตรวาทการ.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ศาสนาสากล เล่ม ๑.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(กรุงเทพ ฯ </w:t>
      </w:r>
      <w:r w:rsidRPr="00FD52C0">
        <w:rPr>
          <w:rFonts w:ascii="TH Niramit AS" w:hAnsi="TH Niramit AS" w:cs="TH Niramit AS"/>
          <w:sz w:val="28"/>
          <w:szCs w:val="28"/>
        </w:rPr>
        <w:t xml:space="preserve">: </w:t>
      </w:r>
      <w:r w:rsidRPr="00FD52C0">
        <w:rPr>
          <w:rFonts w:ascii="TH Niramit AS" w:hAnsi="TH Niramit AS" w:cs="TH Niramit AS"/>
          <w:sz w:val="28"/>
          <w:szCs w:val="28"/>
          <w:cs/>
        </w:rPr>
        <w:t>ส.ธรรมภักดี, ๒๕๑๐), หน้า ๒๓๙</w:t>
      </w:r>
    </w:p>
  </w:footnote>
  <w:footnote w:id="35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๒๓๖-๒๓๗.</w:t>
      </w:r>
    </w:p>
  </w:footnote>
  <w:footnote w:id="36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http://www.religions.mbu.ac.th/html/part2/rel11p3.htm&lt;</w:t>
      </w:r>
      <w:r w:rsidRPr="00FD52C0">
        <w:rPr>
          <w:rFonts w:ascii="TH Niramit AS" w:hAnsi="TH Niramit AS" w:cs="TH Niramit AS"/>
          <w:sz w:val="28"/>
          <w:szCs w:val="28"/>
          <w:cs/>
        </w:rPr>
        <w:t>เข้าถึงเมื่อวันที่ ๓๑ มกราคม ๒๕๕๔</w:t>
      </w:r>
      <w:r w:rsidRPr="00FD52C0">
        <w:rPr>
          <w:rFonts w:ascii="TH Niramit AS" w:hAnsi="TH Niramit AS" w:cs="TH Niramit AS"/>
          <w:sz w:val="28"/>
          <w:szCs w:val="28"/>
        </w:rPr>
        <w:t>&gt;</w:t>
      </w:r>
    </w:p>
  </w:footnote>
  <w:footnote w:id="37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http://www.siamganesh.com/theory.html</w:t>
      </w:r>
      <w:r w:rsidRPr="00FD52C0">
        <w:rPr>
          <w:rFonts w:ascii="TH Niramit AS" w:hAnsi="TH Niramit AS" w:cs="TH Niramit AS"/>
          <w:sz w:val="28"/>
          <w:szCs w:val="28"/>
          <w:cs/>
        </w:rPr>
        <w:t>.</w:t>
      </w:r>
      <w:r w:rsidRPr="00FD52C0">
        <w:rPr>
          <w:rFonts w:ascii="TH Niramit AS" w:hAnsi="TH Niramit AS" w:cs="TH Niramit AS"/>
          <w:sz w:val="28"/>
          <w:szCs w:val="28"/>
        </w:rPr>
        <w:t xml:space="preserve"> &lt;</w:t>
      </w:r>
      <w:r w:rsidRPr="00FD52C0">
        <w:rPr>
          <w:rFonts w:ascii="TH Niramit AS" w:hAnsi="TH Niramit AS" w:cs="TH Niramit AS"/>
          <w:sz w:val="28"/>
          <w:szCs w:val="28"/>
          <w:cs/>
        </w:rPr>
        <w:t>เข้าถึงเมื่อวันที่ ๒๐ มกราคม ๒๕๕๔</w:t>
      </w:r>
      <w:r w:rsidRPr="00FD52C0">
        <w:rPr>
          <w:rFonts w:ascii="TH Niramit AS" w:hAnsi="TH Niramit AS" w:cs="TH Niramit AS"/>
          <w:sz w:val="28"/>
          <w:szCs w:val="28"/>
        </w:rPr>
        <w:t>&gt;</w:t>
      </w:r>
    </w:p>
  </w:footnote>
  <w:footnote w:id="38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หลวงวิจิตรวาทการ,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FD52C0">
        <w:rPr>
          <w:rFonts w:ascii="TH Niramit AS" w:hAnsi="TH Niramit AS" w:cs="TH Niramit AS"/>
          <w:sz w:val="28"/>
          <w:szCs w:val="28"/>
          <w:cs/>
        </w:rPr>
        <w:t>, หน้า ๒๐๑.</w:t>
      </w:r>
    </w:p>
  </w:footnote>
  <w:footnote w:id="39">
    <w:p w:rsidR="001E23E2" w:rsidRPr="00FD52C0" w:rsidRDefault="001E23E2" w:rsidP="00BC6E50">
      <w:pPr>
        <w:pStyle w:val="FootnoteText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ส.ราธกฤษณัน, คำนำ ใน </w:t>
      </w:r>
      <w:r w:rsidRPr="00FD52C0">
        <w:rPr>
          <w:rFonts w:ascii="TH Niramit AS" w:hAnsi="TH Niramit AS" w:cs="TH Niramit AS"/>
          <w:b/>
          <w:bCs/>
          <w:sz w:val="28"/>
          <w:szCs w:val="28"/>
        </w:rPr>
        <w:t>“</w:t>
      </w:r>
      <w:r w:rsidRPr="00FD52C0">
        <w:rPr>
          <w:rFonts w:ascii="TH Niramit AS" w:hAnsi="TH Niramit AS" w:cs="TH Niramit AS"/>
          <w:b/>
          <w:bCs/>
          <w:sz w:val="28"/>
          <w:szCs w:val="28"/>
          <w:cs/>
        </w:rPr>
        <w:t>พระพุทธศาสนประวัติ ระหว่าง ๒๕๐๐ ปีที่ล่วงแล้ว</w:t>
      </w:r>
      <w:r w:rsidRPr="00FD52C0">
        <w:rPr>
          <w:rFonts w:ascii="TH Niramit AS" w:hAnsi="TH Niramit AS" w:cs="TH Niramit AS"/>
          <w:b/>
          <w:bCs/>
          <w:sz w:val="28"/>
          <w:szCs w:val="28"/>
        </w:rPr>
        <w:t>”</w:t>
      </w:r>
      <w:r w:rsidRPr="00FD52C0">
        <w:rPr>
          <w:rFonts w:ascii="TH Niramit AS" w:hAnsi="TH Niramit AS" w:cs="TH Niramit AS"/>
          <w:sz w:val="28"/>
          <w:szCs w:val="28"/>
          <w:cs/>
        </w:rPr>
        <w:t xml:space="preserve"> สภาการศึกษามหามกุฏราชวิทยาลัย จัดพิมพ์, ๒๕๐๒, หน้า ฏ.</w:t>
      </w:r>
    </w:p>
  </w:footnote>
  <w:footnote w:id="40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ที.สี.(ไทย)๙/๒๘-๑๐๔/๑๑-๓๙.</w:t>
      </w:r>
    </w:p>
  </w:footnote>
  <w:footnote w:id="41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ที.สี.(ไทย)๙/๓๓/๑๔.</w:t>
      </w:r>
    </w:p>
  </w:footnote>
  <w:footnote w:id="42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ที.ส. (ไทย)๙/๑๔๖/๔๖.</w:t>
      </w:r>
    </w:p>
  </w:footnote>
  <w:footnote w:id="43">
    <w:p w:rsidR="001E23E2" w:rsidRPr="00FD52C0" w:rsidRDefault="001E23E2" w:rsidP="00BC6E50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ที.สี.(ไทย)๙/๓๒๓-๒๕๓/๑๒๔-๑๔๘.</w:t>
      </w:r>
    </w:p>
  </w:footnote>
  <w:footnote w:id="44">
    <w:p w:rsidR="0061048D" w:rsidRPr="00FD52C0" w:rsidRDefault="0061048D" w:rsidP="0061048D">
      <w:pPr>
        <w:pStyle w:val="FootnoteText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FD52C0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FD52C0">
        <w:rPr>
          <w:rFonts w:ascii="TH Niramit AS" w:hAnsi="TH Niramit AS" w:cs="TH Niramit AS"/>
          <w:sz w:val="28"/>
          <w:szCs w:val="28"/>
        </w:rPr>
        <w:t xml:space="preserve"> </w:t>
      </w:r>
      <w:r w:rsidRPr="00FD52C0">
        <w:rPr>
          <w:rFonts w:ascii="TH Niramit AS" w:hAnsi="TH Niramit AS" w:cs="TH Niramit AS"/>
          <w:sz w:val="28"/>
          <w:szCs w:val="28"/>
          <w:cs/>
        </w:rPr>
        <w:t>ที.ปา.(ไทย)๑๑/๑๑๔/๘๕.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649610"/>
      <w:docPartObj>
        <w:docPartGallery w:val="Page Numbers (Top of Page)"/>
        <w:docPartUnique/>
      </w:docPartObj>
    </w:sdtPr>
    <w:sdtEndPr>
      <w:rPr>
        <w:noProof/>
      </w:rPr>
    </w:sdtEndPr>
    <w:sdtContent>
      <w:p w:rsidR="002A4517" w:rsidRDefault="002A4517">
        <w:pPr>
          <w:pStyle w:val="Header"/>
          <w:jc w:val="right"/>
        </w:pPr>
        <w:r w:rsidRPr="002A4517">
          <w:rPr>
            <w:rFonts w:ascii="TH SarabunPSK" w:hAnsi="TH SarabunPSK" w:cs="TH SarabunPSK"/>
            <w:b w:val="0"/>
            <w:bCs w:val="0"/>
            <w:szCs w:val="32"/>
          </w:rPr>
          <w:fldChar w:fldCharType="begin"/>
        </w:r>
        <w:r w:rsidRPr="002A4517">
          <w:rPr>
            <w:rFonts w:ascii="TH SarabunPSK" w:hAnsi="TH SarabunPSK" w:cs="TH SarabunPSK"/>
            <w:b w:val="0"/>
            <w:bCs w:val="0"/>
            <w:szCs w:val="32"/>
          </w:rPr>
          <w:instrText xml:space="preserve"> PAGE   \* MERGEFORMAT </w:instrText>
        </w:r>
        <w:r w:rsidRPr="002A4517">
          <w:rPr>
            <w:rFonts w:ascii="TH SarabunPSK" w:hAnsi="TH SarabunPSK" w:cs="TH SarabunPSK"/>
            <w:b w:val="0"/>
            <w:bCs w:val="0"/>
            <w:szCs w:val="32"/>
          </w:rPr>
          <w:fldChar w:fldCharType="separate"/>
        </w:r>
        <w:r w:rsidR="00083660">
          <w:rPr>
            <w:rFonts w:ascii="TH SarabunPSK" w:hAnsi="TH SarabunPSK" w:cs="TH SarabunPSK"/>
            <w:b w:val="0"/>
            <w:bCs w:val="0"/>
            <w:noProof/>
            <w:szCs w:val="32"/>
            <w:cs/>
          </w:rPr>
          <w:t>๔๑</w:t>
        </w:r>
        <w:r w:rsidRPr="002A4517">
          <w:rPr>
            <w:rFonts w:ascii="TH SarabunPSK" w:hAnsi="TH SarabunPSK" w:cs="TH SarabunPSK"/>
            <w:b w:val="0"/>
            <w:bCs w:val="0"/>
            <w:noProof/>
            <w:szCs w:val="32"/>
          </w:rPr>
          <w:fldChar w:fldCharType="end"/>
        </w:r>
      </w:p>
    </w:sdtContent>
  </w:sdt>
  <w:p w:rsidR="002A4517" w:rsidRDefault="002A45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6511"/>
    <w:rsid w:val="000422FD"/>
    <w:rsid w:val="0005412A"/>
    <w:rsid w:val="000577D7"/>
    <w:rsid w:val="000653DC"/>
    <w:rsid w:val="00071475"/>
    <w:rsid w:val="00083660"/>
    <w:rsid w:val="00083F3C"/>
    <w:rsid w:val="00084FDA"/>
    <w:rsid w:val="00094FDF"/>
    <w:rsid w:val="000A2395"/>
    <w:rsid w:val="000A3C74"/>
    <w:rsid w:val="000A477F"/>
    <w:rsid w:val="000C3241"/>
    <w:rsid w:val="000D20F1"/>
    <w:rsid w:val="000D4E01"/>
    <w:rsid w:val="000D6974"/>
    <w:rsid w:val="0010228E"/>
    <w:rsid w:val="0010232B"/>
    <w:rsid w:val="00103464"/>
    <w:rsid w:val="00103ED4"/>
    <w:rsid w:val="00117999"/>
    <w:rsid w:val="00120775"/>
    <w:rsid w:val="00121A56"/>
    <w:rsid w:val="001238AC"/>
    <w:rsid w:val="00137CC0"/>
    <w:rsid w:val="00146CD0"/>
    <w:rsid w:val="00162C9C"/>
    <w:rsid w:val="00175602"/>
    <w:rsid w:val="00175FAD"/>
    <w:rsid w:val="00177C66"/>
    <w:rsid w:val="00185656"/>
    <w:rsid w:val="001874EB"/>
    <w:rsid w:val="00195E6C"/>
    <w:rsid w:val="00195F52"/>
    <w:rsid w:val="00197C54"/>
    <w:rsid w:val="001A05C0"/>
    <w:rsid w:val="001A0C5F"/>
    <w:rsid w:val="001A6691"/>
    <w:rsid w:val="001A79F7"/>
    <w:rsid w:val="001B0F03"/>
    <w:rsid w:val="001B4472"/>
    <w:rsid w:val="001D14F0"/>
    <w:rsid w:val="001D4C4D"/>
    <w:rsid w:val="001E23E2"/>
    <w:rsid w:val="001E78FF"/>
    <w:rsid w:val="001F0EA6"/>
    <w:rsid w:val="001F3957"/>
    <w:rsid w:val="001F6A27"/>
    <w:rsid w:val="00202BAE"/>
    <w:rsid w:val="00212AF5"/>
    <w:rsid w:val="0021694E"/>
    <w:rsid w:val="002322FF"/>
    <w:rsid w:val="00236CC3"/>
    <w:rsid w:val="00237829"/>
    <w:rsid w:val="002571E2"/>
    <w:rsid w:val="00257FC1"/>
    <w:rsid w:val="00266654"/>
    <w:rsid w:val="00280A3D"/>
    <w:rsid w:val="00281144"/>
    <w:rsid w:val="00281317"/>
    <w:rsid w:val="002875A1"/>
    <w:rsid w:val="0029004D"/>
    <w:rsid w:val="0029244B"/>
    <w:rsid w:val="002952D8"/>
    <w:rsid w:val="002A26FB"/>
    <w:rsid w:val="002A4517"/>
    <w:rsid w:val="002A4A0D"/>
    <w:rsid w:val="002B3038"/>
    <w:rsid w:val="002B7019"/>
    <w:rsid w:val="002B7A82"/>
    <w:rsid w:val="002C1791"/>
    <w:rsid w:val="002C2A53"/>
    <w:rsid w:val="002C51C5"/>
    <w:rsid w:val="002C69D3"/>
    <w:rsid w:val="002D4E9B"/>
    <w:rsid w:val="002D794C"/>
    <w:rsid w:val="002F1E76"/>
    <w:rsid w:val="002F3B3C"/>
    <w:rsid w:val="002F606E"/>
    <w:rsid w:val="002F7135"/>
    <w:rsid w:val="00300569"/>
    <w:rsid w:val="00301051"/>
    <w:rsid w:val="003116C7"/>
    <w:rsid w:val="003135DE"/>
    <w:rsid w:val="00321EBD"/>
    <w:rsid w:val="00327314"/>
    <w:rsid w:val="003352E6"/>
    <w:rsid w:val="00337787"/>
    <w:rsid w:val="00346D55"/>
    <w:rsid w:val="003501CA"/>
    <w:rsid w:val="0036048A"/>
    <w:rsid w:val="0036216D"/>
    <w:rsid w:val="00362A35"/>
    <w:rsid w:val="00387B74"/>
    <w:rsid w:val="00391513"/>
    <w:rsid w:val="00393F16"/>
    <w:rsid w:val="00394B58"/>
    <w:rsid w:val="0039652F"/>
    <w:rsid w:val="003971D2"/>
    <w:rsid w:val="003B15B9"/>
    <w:rsid w:val="003B30EB"/>
    <w:rsid w:val="003D36DB"/>
    <w:rsid w:val="003F5CA4"/>
    <w:rsid w:val="003F71CB"/>
    <w:rsid w:val="00414C77"/>
    <w:rsid w:val="00417B51"/>
    <w:rsid w:val="00421E92"/>
    <w:rsid w:val="00424238"/>
    <w:rsid w:val="004271D4"/>
    <w:rsid w:val="0043460D"/>
    <w:rsid w:val="00435000"/>
    <w:rsid w:val="00450D88"/>
    <w:rsid w:val="00451713"/>
    <w:rsid w:val="0045380D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6FA9"/>
    <w:rsid w:val="004A5887"/>
    <w:rsid w:val="004B2ACC"/>
    <w:rsid w:val="004C7F4F"/>
    <w:rsid w:val="004D52E9"/>
    <w:rsid w:val="004E16D3"/>
    <w:rsid w:val="004E21A8"/>
    <w:rsid w:val="004F518D"/>
    <w:rsid w:val="00522DB4"/>
    <w:rsid w:val="0052529F"/>
    <w:rsid w:val="00525CFC"/>
    <w:rsid w:val="00541007"/>
    <w:rsid w:val="0055109D"/>
    <w:rsid w:val="005523AC"/>
    <w:rsid w:val="00554F82"/>
    <w:rsid w:val="005602B4"/>
    <w:rsid w:val="005624B0"/>
    <w:rsid w:val="00574011"/>
    <w:rsid w:val="00575876"/>
    <w:rsid w:val="00581123"/>
    <w:rsid w:val="0058173A"/>
    <w:rsid w:val="00582C8D"/>
    <w:rsid w:val="00591B72"/>
    <w:rsid w:val="005A0D04"/>
    <w:rsid w:val="005B3854"/>
    <w:rsid w:val="005C206B"/>
    <w:rsid w:val="005C5EE9"/>
    <w:rsid w:val="005E1270"/>
    <w:rsid w:val="005F6C64"/>
    <w:rsid w:val="005F786F"/>
    <w:rsid w:val="00601CDB"/>
    <w:rsid w:val="006029B4"/>
    <w:rsid w:val="00604F5B"/>
    <w:rsid w:val="0061048D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6B7A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C4EA1"/>
    <w:rsid w:val="006D269E"/>
    <w:rsid w:val="006E5BC3"/>
    <w:rsid w:val="006E7BBA"/>
    <w:rsid w:val="006F551D"/>
    <w:rsid w:val="006F56B4"/>
    <w:rsid w:val="00700428"/>
    <w:rsid w:val="00700C0E"/>
    <w:rsid w:val="00700E77"/>
    <w:rsid w:val="0070385C"/>
    <w:rsid w:val="00703FE8"/>
    <w:rsid w:val="00711519"/>
    <w:rsid w:val="00713BE4"/>
    <w:rsid w:val="0071565F"/>
    <w:rsid w:val="00726078"/>
    <w:rsid w:val="00727715"/>
    <w:rsid w:val="00741807"/>
    <w:rsid w:val="00750C0C"/>
    <w:rsid w:val="0075450F"/>
    <w:rsid w:val="0076471B"/>
    <w:rsid w:val="00772E5C"/>
    <w:rsid w:val="007731BD"/>
    <w:rsid w:val="00785570"/>
    <w:rsid w:val="00787231"/>
    <w:rsid w:val="00793779"/>
    <w:rsid w:val="0079509C"/>
    <w:rsid w:val="007A5926"/>
    <w:rsid w:val="007B3782"/>
    <w:rsid w:val="007B4768"/>
    <w:rsid w:val="007C6E9D"/>
    <w:rsid w:val="007D1129"/>
    <w:rsid w:val="007D15B5"/>
    <w:rsid w:val="007D2C8C"/>
    <w:rsid w:val="007E2602"/>
    <w:rsid w:val="007E2924"/>
    <w:rsid w:val="007E6147"/>
    <w:rsid w:val="00804A42"/>
    <w:rsid w:val="00823261"/>
    <w:rsid w:val="008274BC"/>
    <w:rsid w:val="008349BA"/>
    <w:rsid w:val="00834DD5"/>
    <w:rsid w:val="0084150C"/>
    <w:rsid w:val="00852162"/>
    <w:rsid w:val="00852A87"/>
    <w:rsid w:val="00853EEC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7C37"/>
    <w:rsid w:val="008D5DB5"/>
    <w:rsid w:val="008E2695"/>
    <w:rsid w:val="008E5A72"/>
    <w:rsid w:val="008F1CC0"/>
    <w:rsid w:val="00912A18"/>
    <w:rsid w:val="00916787"/>
    <w:rsid w:val="00927208"/>
    <w:rsid w:val="009276C9"/>
    <w:rsid w:val="00930353"/>
    <w:rsid w:val="00932D9D"/>
    <w:rsid w:val="0093671E"/>
    <w:rsid w:val="009407D7"/>
    <w:rsid w:val="0094175D"/>
    <w:rsid w:val="00942C20"/>
    <w:rsid w:val="00954FC9"/>
    <w:rsid w:val="00960657"/>
    <w:rsid w:val="00961FE9"/>
    <w:rsid w:val="0096603F"/>
    <w:rsid w:val="009700B2"/>
    <w:rsid w:val="009712A2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C3A43"/>
    <w:rsid w:val="009D757C"/>
    <w:rsid w:val="009F42B0"/>
    <w:rsid w:val="009F50BA"/>
    <w:rsid w:val="00A27232"/>
    <w:rsid w:val="00A311E7"/>
    <w:rsid w:val="00A31FD9"/>
    <w:rsid w:val="00A46B2B"/>
    <w:rsid w:val="00A51ADC"/>
    <w:rsid w:val="00A73ACE"/>
    <w:rsid w:val="00A7495E"/>
    <w:rsid w:val="00A75D0D"/>
    <w:rsid w:val="00A76CF6"/>
    <w:rsid w:val="00A86AE1"/>
    <w:rsid w:val="00A8708E"/>
    <w:rsid w:val="00AA0B6C"/>
    <w:rsid w:val="00AA1C47"/>
    <w:rsid w:val="00AB086A"/>
    <w:rsid w:val="00AB154F"/>
    <w:rsid w:val="00AC3343"/>
    <w:rsid w:val="00AC3F0B"/>
    <w:rsid w:val="00AD37A9"/>
    <w:rsid w:val="00AD6052"/>
    <w:rsid w:val="00B02BDF"/>
    <w:rsid w:val="00B1631B"/>
    <w:rsid w:val="00B171F1"/>
    <w:rsid w:val="00B22B95"/>
    <w:rsid w:val="00B244F7"/>
    <w:rsid w:val="00B25236"/>
    <w:rsid w:val="00B3392F"/>
    <w:rsid w:val="00B431F9"/>
    <w:rsid w:val="00B554F5"/>
    <w:rsid w:val="00B7172F"/>
    <w:rsid w:val="00B7363E"/>
    <w:rsid w:val="00B95D57"/>
    <w:rsid w:val="00BA6963"/>
    <w:rsid w:val="00BA6E04"/>
    <w:rsid w:val="00BB09A7"/>
    <w:rsid w:val="00BB699B"/>
    <w:rsid w:val="00BB6DB0"/>
    <w:rsid w:val="00BC6E50"/>
    <w:rsid w:val="00BE3A07"/>
    <w:rsid w:val="00BE60C8"/>
    <w:rsid w:val="00BF4FBF"/>
    <w:rsid w:val="00BF54C0"/>
    <w:rsid w:val="00C06813"/>
    <w:rsid w:val="00C15AF4"/>
    <w:rsid w:val="00C27D7C"/>
    <w:rsid w:val="00C30AB4"/>
    <w:rsid w:val="00C40021"/>
    <w:rsid w:val="00C40B44"/>
    <w:rsid w:val="00C52DAC"/>
    <w:rsid w:val="00C54ACF"/>
    <w:rsid w:val="00C65D32"/>
    <w:rsid w:val="00C65E35"/>
    <w:rsid w:val="00C74B6C"/>
    <w:rsid w:val="00C7610A"/>
    <w:rsid w:val="00C8613A"/>
    <w:rsid w:val="00C86AF0"/>
    <w:rsid w:val="00C95B9D"/>
    <w:rsid w:val="00CB2F91"/>
    <w:rsid w:val="00CB4C11"/>
    <w:rsid w:val="00CB79C0"/>
    <w:rsid w:val="00CC30F7"/>
    <w:rsid w:val="00CD3678"/>
    <w:rsid w:val="00CF107C"/>
    <w:rsid w:val="00CF11BE"/>
    <w:rsid w:val="00CF2283"/>
    <w:rsid w:val="00CF6939"/>
    <w:rsid w:val="00D21494"/>
    <w:rsid w:val="00D328B8"/>
    <w:rsid w:val="00D33FFF"/>
    <w:rsid w:val="00D34D00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2547"/>
    <w:rsid w:val="00DB725B"/>
    <w:rsid w:val="00DC0879"/>
    <w:rsid w:val="00DC3786"/>
    <w:rsid w:val="00DC6713"/>
    <w:rsid w:val="00DE4430"/>
    <w:rsid w:val="00DE5CC4"/>
    <w:rsid w:val="00E02755"/>
    <w:rsid w:val="00E1027F"/>
    <w:rsid w:val="00E10FD1"/>
    <w:rsid w:val="00E159D5"/>
    <w:rsid w:val="00E17A66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A7C32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02F5"/>
    <w:rsid w:val="00F11519"/>
    <w:rsid w:val="00F209B1"/>
    <w:rsid w:val="00F24162"/>
    <w:rsid w:val="00F410E3"/>
    <w:rsid w:val="00F43689"/>
    <w:rsid w:val="00F43912"/>
    <w:rsid w:val="00F52B0C"/>
    <w:rsid w:val="00F61756"/>
    <w:rsid w:val="00F713CB"/>
    <w:rsid w:val="00F738E4"/>
    <w:rsid w:val="00F80827"/>
    <w:rsid w:val="00F81071"/>
    <w:rsid w:val="00F86943"/>
    <w:rsid w:val="00F900BE"/>
    <w:rsid w:val="00F93B73"/>
    <w:rsid w:val="00F945D8"/>
    <w:rsid w:val="00FA3A66"/>
    <w:rsid w:val="00FA5671"/>
    <w:rsid w:val="00FB3B19"/>
    <w:rsid w:val="00FB6ADD"/>
    <w:rsid w:val="00FC2E5E"/>
    <w:rsid w:val="00FC3255"/>
    <w:rsid w:val="00FD01F1"/>
    <w:rsid w:val="00FD52C0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027A42-3E08-43EC-B0E8-A83B1D71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2A4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AE9E3-614B-4C6C-98CD-A63EBA08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24</Pages>
  <Words>5506</Words>
  <Characters>31390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37</cp:revision>
  <dcterms:created xsi:type="dcterms:W3CDTF">2013-01-03T11:19:00Z</dcterms:created>
  <dcterms:modified xsi:type="dcterms:W3CDTF">2015-06-22T15:10:00Z</dcterms:modified>
</cp:coreProperties>
</file>